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ACCACE" w14:textId="77777777" w:rsidR="00DA4DC4" w:rsidRDefault="00DA4DC4">
      <w:pPr>
        <w:pStyle w:val="NoSpacing"/>
        <w:spacing w:before="1540" w:after="240"/>
        <w:jc w:val="center"/>
        <w:rPr>
          <w:rFonts w:cs="Times New Roman"/>
          <w:color w:val="53548A" w:themeColor="accent1"/>
          <w:sz w:val="24"/>
          <w:szCs w:val="24"/>
        </w:rPr>
        <w:sectPr w:rsidR="00DA4DC4" w:rsidSect="00550583">
          <w:footerReference w:type="even" r:id="rId9"/>
          <w:footerReference w:type="default" r:id="rId10"/>
          <w:footerReference w:type="first" r:id="rId11"/>
          <w:pgSz w:w="15840" w:h="12240" w:orient="landscape"/>
          <w:pgMar w:top="720" w:right="720" w:bottom="720" w:left="720" w:header="720" w:footer="144" w:gutter="0"/>
          <w:pgNumType w:start="0"/>
          <w:cols w:space="720"/>
          <w:titlePg/>
          <w:docGrid w:linePitch="326"/>
        </w:sectPr>
      </w:pPr>
      <w:bookmarkStart w:id="0" w:name="_Hlk536511512"/>
      <w:bookmarkEnd w:id="0"/>
    </w:p>
    <w:sdt>
      <w:sdtPr>
        <w:rPr>
          <w:rFonts w:cs="Times New Roman"/>
          <w:color w:val="53548A" w:themeColor="accent1"/>
          <w:sz w:val="24"/>
          <w:szCs w:val="24"/>
        </w:rPr>
        <w:id w:val="-1210105820"/>
        <w:docPartObj>
          <w:docPartGallery w:val="Cover Pages"/>
          <w:docPartUnique/>
        </w:docPartObj>
      </w:sdtPr>
      <w:sdtEndPr>
        <w:rPr>
          <w:b/>
          <w:bCs/>
          <w:color w:val="auto"/>
          <w:sz w:val="32"/>
          <w:szCs w:val="32"/>
          <w:highlight w:val="yellow"/>
        </w:rPr>
      </w:sdtEndPr>
      <w:sdtContent>
        <w:p w14:paraId="1EB241DC" w14:textId="04EA3E22" w:rsidR="003F0D59" w:rsidRPr="0003269C" w:rsidRDefault="00186E5B" w:rsidP="00186E5B">
          <w:pPr>
            <w:pStyle w:val="NoSpacing"/>
            <w:pBdr>
              <w:bottom w:val="single" w:sz="4" w:space="1" w:color="auto"/>
            </w:pBdr>
            <w:spacing w:before="1540" w:after="240"/>
            <w:rPr>
              <w:rStyle w:val="TitleChar"/>
              <w:rFonts w:ascii="Verdana" w:hAnsi="Verdana"/>
            </w:rPr>
          </w:pPr>
          <w:r>
            <w:rPr>
              <w:noProof/>
              <w:sz w:val="24"/>
              <w:szCs w:val="24"/>
            </w:rPr>
            <mc:AlternateContent>
              <mc:Choice Requires="wps">
                <w:drawing>
                  <wp:anchor distT="0" distB="0" distL="114300" distR="114300" simplePos="0" relativeHeight="251691008" behindDoc="0" locked="0" layoutInCell="1" allowOverlap="1" wp14:anchorId="779E47A1" wp14:editId="1CA57D6A">
                    <wp:simplePos x="0" y="0"/>
                    <wp:positionH relativeFrom="column">
                      <wp:posOffset>-85725</wp:posOffset>
                    </wp:positionH>
                    <wp:positionV relativeFrom="paragraph">
                      <wp:posOffset>1390015</wp:posOffset>
                    </wp:positionV>
                    <wp:extent cx="9150985" cy="29210"/>
                    <wp:effectExtent l="38100" t="19050" r="69215" b="85090"/>
                    <wp:wrapNone/>
                    <wp:docPr id="6" name="Straight Connector 6"/>
                    <wp:cNvGraphicFramePr/>
                    <a:graphic xmlns:a="http://schemas.openxmlformats.org/drawingml/2006/main">
                      <a:graphicData uri="http://schemas.microsoft.com/office/word/2010/wordprocessingShape">
                        <wps:wsp>
                          <wps:cNvCnPr/>
                          <wps:spPr>
                            <a:xfrm flipV="1">
                              <a:off x="0" y="0"/>
                              <a:ext cx="9150985" cy="2921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3EE6DA5" id="Straight Connector 6"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6.75pt,109.45pt" to="713.8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" strokecolor="#53548a [3204]" strokeweight="2pt">
                    <v:shadow on="t" color="black" opacity="24903f" origin=",.5" offset="0,.55556mm"/>
                  </v:line>
                </w:pict>
              </mc:Fallback>
            </mc:AlternateContent>
          </w:r>
          <w:r w:rsidR="00910D63" w:rsidRPr="00B052A0">
            <w:rPr>
              <w:rFonts w:cs="Times New Roman"/>
              <w:noProof/>
              <w:color w:val="auto"/>
            </w:rPr>
            <w:drawing>
              <wp:anchor distT="0" distB="0" distL="114300" distR="114300" simplePos="0" relativeHeight="251683840" behindDoc="1" locked="0" layoutInCell="1" allowOverlap="1" wp14:anchorId="59F055AA" wp14:editId="383CF439">
                <wp:simplePos x="0" y="0"/>
                <wp:positionH relativeFrom="margin">
                  <wp:posOffset>2939415</wp:posOffset>
                </wp:positionH>
                <wp:positionV relativeFrom="margin">
                  <wp:posOffset>-88900</wp:posOffset>
                </wp:positionV>
                <wp:extent cx="3336925" cy="138303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E Logo K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6925" cy="1383030"/>
                        </a:xfrm>
                        <a:prstGeom prst="rect">
                          <a:avLst/>
                        </a:prstGeom>
                      </pic:spPr>
                    </pic:pic>
                  </a:graphicData>
                </a:graphic>
                <wp14:sizeRelH relativeFrom="margin">
                  <wp14:pctWidth>0</wp14:pctWidth>
                </wp14:sizeRelH>
                <wp14:sizeRelV relativeFrom="margin">
                  <wp14:pctHeight>0</wp14:pctHeight>
                </wp14:sizeRelV>
              </wp:anchor>
            </w:drawing>
          </w:r>
          <w:sdt>
            <w:sdtPr>
              <w:rPr>
                <w:rStyle w:val="TitleChar"/>
                <w:rFonts w:ascii="Verdana" w:hAnsi="Verdana"/>
              </w:rPr>
              <w:alias w:val="Title"/>
              <w:tag w:val=""/>
              <w:id w:val="1735040861"/>
              <w:placeholder>
                <w:docPart w:val="0B68BE65758746B58580660F3BF9F33C"/>
              </w:placeholder>
              <w:dataBinding w:prefixMappings="xmlns:ns0='http://purl.org/dc/elements/1.1/' xmlns:ns1='http://schemas.openxmlformats.org/package/2006/metadata/core-properties' " w:xpath="/ns1:coreProperties[1]/ns0:title[1]" w:storeItemID="{6C3C8BC8-F283-45AE-878A-BAB7291924A1}"/>
              <w:text/>
            </w:sdtPr>
            <w:sdtContent>
              <w:r w:rsidR="00077DEA" w:rsidRPr="0003269C">
                <w:rPr>
                  <w:rStyle w:val="TitleChar"/>
                  <w:rFonts w:ascii="Verdana" w:hAnsi="Verdana"/>
                </w:rPr>
                <w:t xml:space="preserve">COMPREHENSIVE </w:t>
              </w:r>
              <w:r w:rsidR="00B67979" w:rsidRPr="0003269C">
                <w:rPr>
                  <w:rStyle w:val="TitleChar"/>
                  <w:rFonts w:ascii="Verdana" w:hAnsi="Verdana"/>
                </w:rPr>
                <w:t>REGIONAL</w:t>
              </w:r>
              <w:r w:rsidR="00077DEA" w:rsidRPr="0003269C">
                <w:rPr>
                  <w:rStyle w:val="TitleChar"/>
                  <w:rFonts w:ascii="Verdana" w:hAnsi="Verdana"/>
                </w:rPr>
                <w:t xml:space="preserve"> NEEDS ASSESSMENT</w:t>
              </w:r>
            </w:sdtContent>
          </w:sdt>
        </w:p>
        <w:p w14:paraId="07202044" w14:textId="727B0A9B" w:rsidR="00AB2E03" w:rsidRPr="002E2FCC" w:rsidRDefault="00AB2E03" w:rsidP="00186E5B">
          <w:pPr>
            <w:pStyle w:val="Heading1"/>
            <w:pBdr>
              <w:bottom w:val="single" w:sz="4" w:space="1" w:color="auto"/>
            </w:pBdr>
            <w:jc w:val="center"/>
            <w:rPr>
              <w:noProof/>
              <w:sz w:val="28"/>
              <w:szCs w:val="28"/>
            </w:rPr>
          </w:pPr>
        </w:p>
        <w:p w14:paraId="1E15852F" w14:textId="07E7C2EE" w:rsidR="00B052A0" w:rsidRPr="0003269C" w:rsidRDefault="006823D7" w:rsidP="00186E5B">
          <w:pPr>
            <w:pStyle w:val="Heading1"/>
            <w:pBdr>
              <w:bottom w:val="single" w:sz="4" w:space="1" w:color="auto"/>
            </w:pBdr>
            <w:jc w:val="center"/>
            <w:rPr>
              <w:rFonts w:ascii="Verdana" w:hAnsi="Verdana"/>
              <w:noProof/>
              <w:sz w:val="28"/>
              <w:szCs w:val="28"/>
            </w:rPr>
          </w:pPr>
          <w:r w:rsidRPr="0003269C">
            <w:rPr>
              <w:rFonts w:ascii="Verdana" w:hAnsi="Verdana"/>
              <w:noProof/>
              <w:sz w:val="40"/>
              <w:szCs w:val="40"/>
            </w:rPr>
            <w:t xml:space="preserve">Carl D. Perkins V </w:t>
          </w:r>
          <w:r w:rsidR="00F674F7" w:rsidRPr="0003269C">
            <w:rPr>
              <w:rFonts w:ascii="Verdana" w:hAnsi="Verdana"/>
              <w:noProof/>
              <w:sz w:val="40"/>
              <w:szCs w:val="40"/>
            </w:rPr>
            <w:t xml:space="preserve">– </w:t>
          </w:r>
          <w:bookmarkStart w:id="1" w:name="_Hlk60664359"/>
          <w:r w:rsidR="00F674F7" w:rsidRPr="0003269C">
            <w:rPr>
              <w:rFonts w:ascii="Verdana" w:hAnsi="Verdana"/>
              <w:noProof/>
              <w:sz w:val="40"/>
              <w:szCs w:val="40"/>
            </w:rPr>
            <w:t>Strengthening Career and Technical Education for the 21</w:t>
          </w:r>
          <w:r w:rsidR="00F674F7" w:rsidRPr="0003269C">
            <w:rPr>
              <w:rFonts w:ascii="Verdana" w:hAnsi="Verdana"/>
              <w:noProof/>
              <w:sz w:val="40"/>
              <w:szCs w:val="40"/>
              <w:vertAlign w:val="superscript"/>
            </w:rPr>
            <w:t>st</w:t>
          </w:r>
          <w:r w:rsidR="00F674F7" w:rsidRPr="0003269C">
            <w:rPr>
              <w:rFonts w:ascii="Verdana" w:hAnsi="Verdana"/>
              <w:noProof/>
              <w:sz w:val="40"/>
              <w:szCs w:val="40"/>
            </w:rPr>
            <w:t xml:space="preserve"> Century Act</w:t>
          </w:r>
          <w:bookmarkEnd w:id="1"/>
        </w:p>
        <w:p w14:paraId="3DB32AB0" w14:textId="0B5A926B" w:rsidR="003664B4" w:rsidRPr="002E2FCC" w:rsidRDefault="003664B4" w:rsidP="00186E5B">
          <w:pPr>
            <w:pStyle w:val="Heading1"/>
            <w:pBdr>
              <w:bottom w:val="single" w:sz="4" w:space="1" w:color="auto"/>
            </w:pBdr>
            <w:jc w:val="center"/>
            <w:rPr>
              <w:sz w:val="28"/>
              <w:szCs w:val="28"/>
            </w:rPr>
          </w:pPr>
        </w:p>
        <w:p w14:paraId="58C0F050" w14:textId="45976ED4" w:rsidR="003664B4" w:rsidRPr="0003269C" w:rsidRDefault="003664B4" w:rsidP="00186E5B">
          <w:pPr>
            <w:pStyle w:val="Heading1"/>
            <w:pBdr>
              <w:bottom w:val="single" w:sz="4" w:space="1" w:color="auto"/>
            </w:pBdr>
            <w:jc w:val="center"/>
            <w:rPr>
              <w:rFonts w:ascii="Times New Roman" w:hAnsi="Times New Roman" w:cs="Times New Roman"/>
              <w:b/>
              <w:noProof/>
              <w:sz w:val="40"/>
              <w:szCs w:val="40"/>
            </w:rPr>
          </w:pPr>
          <w:r w:rsidRPr="0003269C">
            <w:rPr>
              <w:rFonts w:ascii="Times New Roman" w:hAnsi="Times New Roman" w:cs="Times New Roman"/>
              <w:b/>
              <w:noProof/>
              <w:sz w:val="40"/>
              <w:szCs w:val="40"/>
            </w:rPr>
            <w:t>Due Date: February 1, 202</w:t>
          </w:r>
          <w:r w:rsidR="00CC2121" w:rsidRPr="0003269C">
            <w:rPr>
              <w:rFonts w:ascii="Times New Roman" w:hAnsi="Times New Roman" w:cs="Times New Roman"/>
              <w:b/>
              <w:noProof/>
              <w:sz w:val="40"/>
              <w:szCs w:val="40"/>
            </w:rPr>
            <w:t>2</w:t>
          </w:r>
        </w:p>
        <w:p w14:paraId="3E2693A4" w14:textId="5CCD1A1C" w:rsidR="00EB797A" w:rsidRPr="00EB797A" w:rsidRDefault="007D4EF8" w:rsidP="00186E5B">
          <w:pPr>
            <w:pStyle w:val="Heading3"/>
            <w:pBdr>
              <w:bottom w:val="single" w:sz="4" w:space="1" w:color="auto"/>
            </w:pBdr>
          </w:pPr>
          <w:r w:rsidRPr="0003269C">
            <w:rPr>
              <w:rStyle w:val="Heading2Char"/>
              <w:rFonts w:ascii="Verdana" w:hAnsi="Verdana"/>
            </w:rPr>
            <w:t xml:space="preserve">Regional Team </w:t>
          </w:r>
          <w:r w:rsidR="00B052A0" w:rsidRPr="0003269C">
            <w:rPr>
              <w:rStyle w:val="Heading2Char"/>
              <w:rFonts w:ascii="Verdana" w:hAnsi="Verdana"/>
            </w:rPr>
            <w:t>Co</w:t>
          </w:r>
          <w:r w:rsidR="00CC2121" w:rsidRPr="0003269C">
            <w:rPr>
              <w:rStyle w:val="Heading2Char"/>
              <w:rFonts w:ascii="Verdana" w:hAnsi="Verdana"/>
            </w:rPr>
            <w:t>-chairs</w:t>
          </w:r>
          <w:r w:rsidR="000140BE" w:rsidRPr="00CC2121">
            <w:t>:</w:t>
          </w:r>
        </w:p>
        <w:tbl>
          <w:tblPr>
            <w:tblStyle w:val="TableGrid"/>
            <w:tblpPr w:leftFromText="180" w:rightFromText="180" w:vertAnchor="text" w:horzAnchor="margin" w:tblpY="204"/>
            <w:tblW w:w="0" w:type="auto"/>
            <w:tblLook w:val="04A0" w:firstRow="1" w:lastRow="0" w:firstColumn="1" w:lastColumn="0" w:noHBand="0" w:noVBand="1"/>
          </w:tblPr>
          <w:tblGrid>
            <w:gridCol w:w="2965"/>
            <w:gridCol w:w="3036"/>
            <w:gridCol w:w="3036"/>
            <w:gridCol w:w="2676"/>
            <w:gridCol w:w="2677"/>
          </w:tblGrid>
          <w:tr w:rsidR="00EB797A" w:rsidRPr="0003269C" w14:paraId="60B5E610" w14:textId="77777777" w:rsidTr="000620BC">
            <w:tc>
              <w:tcPr>
                <w:tcW w:w="2965" w:type="dxa"/>
              </w:tcPr>
              <w:p w14:paraId="696F8482" w14:textId="28DC3585" w:rsidR="00EB797A" w:rsidRPr="0003269C" w:rsidRDefault="00EB797A" w:rsidP="000140BE">
                <w:pPr>
                  <w:rPr>
                    <w:rFonts w:ascii="Times New Roman" w:hAnsi="Times New Roman" w:cs="Times New Roman"/>
                    <w:bCs/>
                  </w:rPr>
                </w:pPr>
              </w:p>
            </w:tc>
            <w:tc>
              <w:tcPr>
                <w:tcW w:w="3036" w:type="dxa"/>
              </w:tcPr>
              <w:p w14:paraId="6E9D5588" w14:textId="4CBF4736" w:rsidR="00EB797A" w:rsidRPr="0003269C" w:rsidRDefault="00EB797A" w:rsidP="000140BE">
                <w:pPr>
                  <w:rPr>
                    <w:rFonts w:ascii="Times New Roman" w:hAnsi="Times New Roman" w:cs="Times New Roman"/>
                    <w:bCs/>
                  </w:rPr>
                </w:pPr>
                <w:r w:rsidRPr="0003269C">
                  <w:rPr>
                    <w:rFonts w:ascii="Times New Roman" w:hAnsi="Times New Roman" w:cs="Times New Roman"/>
                    <w:bCs/>
                  </w:rPr>
                  <w:t>Name</w:t>
                </w:r>
              </w:p>
            </w:tc>
            <w:tc>
              <w:tcPr>
                <w:tcW w:w="3036" w:type="dxa"/>
              </w:tcPr>
              <w:p w14:paraId="2FAF6638" w14:textId="09A368D5" w:rsidR="00EB797A" w:rsidRPr="0003269C" w:rsidRDefault="00EB797A" w:rsidP="000140BE">
                <w:pPr>
                  <w:rPr>
                    <w:rFonts w:ascii="Times New Roman" w:hAnsi="Times New Roman" w:cs="Times New Roman"/>
                    <w:bCs/>
                  </w:rPr>
                </w:pPr>
                <w:r w:rsidRPr="0003269C">
                  <w:rPr>
                    <w:rFonts w:ascii="Times New Roman" w:hAnsi="Times New Roman" w:cs="Times New Roman"/>
                    <w:bCs/>
                  </w:rPr>
                  <w:t>Institution/School</w:t>
                </w:r>
              </w:p>
            </w:tc>
            <w:tc>
              <w:tcPr>
                <w:tcW w:w="2676" w:type="dxa"/>
              </w:tcPr>
              <w:p w14:paraId="7BE3E163" w14:textId="55B9FF87" w:rsidR="00EB797A" w:rsidRPr="0003269C" w:rsidRDefault="00EB797A" w:rsidP="000140BE">
                <w:pPr>
                  <w:rPr>
                    <w:rFonts w:ascii="Times New Roman" w:hAnsi="Times New Roman" w:cs="Times New Roman"/>
                    <w:bCs/>
                  </w:rPr>
                </w:pPr>
                <w:r w:rsidRPr="0003269C">
                  <w:rPr>
                    <w:rFonts w:ascii="Times New Roman" w:hAnsi="Times New Roman" w:cs="Times New Roman"/>
                    <w:bCs/>
                  </w:rPr>
                  <w:t>Phone</w:t>
                </w:r>
              </w:p>
            </w:tc>
            <w:tc>
              <w:tcPr>
                <w:tcW w:w="2677" w:type="dxa"/>
              </w:tcPr>
              <w:p w14:paraId="763B6C47" w14:textId="650061AC" w:rsidR="00EB797A" w:rsidRPr="0003269C" w:rsidRDefault="00EB797A" w:rsidP="000140BE">
                <w:pPr>
                  <w:rPr>
                    <w:rFonts w:ascii="Times New Roman" w:hAnsi="Times New Roman" w:cs="Times New Roman"/>
                    <w:bCs/>
                  </w:rPr>
                </w:pPr>
                <w:r w:rsidRPr="0003269C">
                  <w:rPr>
                    <w:rFonts w:ascii="Times New Roman" w:hAnsi="Times New Roman" w:cs="Times New Roman"/>
                    <w:bCs/>
                  </w:rPr>
                  <w:t>Email</w:t>
                </w:r>
              </w:p>
            </w:tc>
          </w:tr>
          <w:tr w:rsidR="00EB797A" w:rsidRPr="0003269C" w14:paraId="11A950D5" w14:textId="77777777" w:rsidTr="000620BC">
            <w:tc>
              <w:tcPr>
                <w:tcW w:w="2965" w:type="dxa"/>
              </w:tcPr>
              <w:p w14:paraId="434434EA" w14:textId="4812845C" w:rsidR="00EB797A" w:rsidRPr="0003269C" w:rsidRDefault="00EB797A" w:rsidP="00EB797A">
                <w:pPr>
                  <w:rPr>
                    <w:rFonts w:ascii="Times New Roman" w:hAnsi="Times New Roman" w:cs="Times New Roman"/>
                    <w:bCs/>
                  </w:rPr>
                </w:pPr>
                <w:r w:rsidRPr="0003269C">
                  <w:rPr>
                    <w:rFonts w:ascii="Times New Roman" w:hAnsi="Times New Roman" w:cs="Times New Roman"/>
                    <w:bCs/>
                  </w:rPr>
                  <w:t>USD(s)</w:t>
                </w:r>
              </w:p>
            </w:tc>
            <w:tc>
              <w:tcPr>
                <w:tcW w:w="3036" w:type="dxa"/>
              </w:tcPr>
              <w:p w14:paraId="0031CC70" w14:textId="770F3A2C" w:rsidR="00EB797A" w:rsidRPr="0003269C" w:rsidRDefault="00EB797A" w:rsidP="00EB797A">
                <w:pPr>
                  <w:rPr>
                    <w:rFonts w:ascii="Times New Roman" w:hAnsi="Times New Roman" w:cs="Times New Roman"/>
                    <w:bCs/>
                  </w:rPr>
                </w:pPr>
              </w:p>
            </w:tc>
            <w:tc>
              <w:tcPr>
                <w:tcW w:w="3036" w:type="dxa"/>
              </w:tcPr>
              <w:p w14:paraId="2EEA34C3" w14:textId="5473F95A" w:rsidR="00EB797A" w:rsidRPr="0003269C" w:rsidRDefault="00EB797A" w:rsidP="00EB797A">
                <w:pPr>
                  <w:rPr>
                    <w:rFonts w:ascii="Times New Roman" w:hAnsi="Times New Roman" w:cs="Times New Roman"/>
                    <w:bCs/>
                  </w:rPr>
                </w:pPr>
              </w:p>
            </w:tc>
            <w:tc>
              <w:tcPr>
                <w:tcW w:w="2676" w:type="dxa"/>
              </w:tcPr>
              <w:p w14:paraId="5E954AEF" w14:textId="77777777" w:rsidR="00EB797A" w:rsidRPr="0003269C" w:rsidRDefault="00EB797A" w:rsidP="00EB797A">
                <w:pPr>
                  <w:rPr>
                    <w:rFonts w:ascii="Times New Roman" w:hAnsi="Times New Roman" w:cs="Times New Roman"/>
                    <w:bCs/>
                  </w:rPr>
                </w:pPr>
              </w:p>
            </w:tc>
            <w:tc>
              <w:tcPr>
                <w:tcW w:w="2677" w:type="dxa"/>
              </w:tcPr>
              <w:p w14:paraId="2AAEDEE2" w14:textId="7FB85B58" w:rsidR="00EB797A" w:rsidRPr="0003269C" w:rsidRDefault="00EB797A" w:rsidP="00EB797A">
                <w:pPr>
                  <w:rPr>
                    <w:rFonts w:ascii="Times New Roman" w:hAnsi="Times New Roman" w:cs="Times New Roman"/>
                    <w:bCs/>
                  </w:rPr>
                </w:pPr>
              </w:p>
            </w:tc>
          </w:tr>
          <w:tr w:rsidR="00EB797A" w:rsidRPr="0003269C" w14:paraId="6CC6EE7A" w14:textId="77777777" w:rsidTr="000620BC">
            <w:tc>
              <w:tcPr>
                <w:tcW w:w="2965" w:type="dxa"/>
              </w:tcPr>
              <w:p w14:paraId="0DD19484" w14:textId="096CAAAC" w:rsidR="00EB797A" w:rsidRPr="0003269C" w:rsidRDefault="00EB797A" w:rsidP="00EB797A">
                <w:pPr>
                  <w:rPr>
                    <w:rFonts w:ascii="Times New Roman" w:hAnsi="Times New Roman" w:cs="Times New Roman"/>
                    <w:bCs/>
                  </w:rPr>
                </w:pPr>
                <w:r w:rsidRPr="0003269C">
                  <w:rPr>
                    <w:rFonts w:ascii="Times New Roman" w:hAnsi="Times New Roman" w:cs="Times New Roman"/>
                    <w:bCs/>
                  </w:rPr>
                  <w:t>Postsecondary Institution(s)</w:t>
                </w:r>
              </w:p>
            </w:tc>
            <w:tc>
              <w:tcPr>
                <w:tcW w:w="3036" w:type="dxa"/>
              </w:tcPr>
              <w:p w14:paraId="377651B9" w14:textId="08DFC5EC" w:rsidR="00EB797A" w:rsidRPr="0003269C" w:rsidRDefault="00EB797A" w:rsidP="00EB797A">
                <w:pPr>
                  <w:rPr>
                    <w:rFonts w:ascii="Times New Roman" w:hAnsi="Times New Roman" w:cs="Times New Roman"/>
                    <w:bCs/>
                  </w:rPr>
                </w:pPr>
              </w:p>
            </w:tc>
            <w:tc>
              <w:tcPr>
                <w:tcW w:w="3036" w:type="dxa"/>
              </w:tcPr>
              <w:p w14:paraId="3C3B44C0" w14:textId="3B188A16" w:rsidR="00EB797A" w:rsidRPr="0003269C" w:rsidRDefault="00EB797A" w:rsidP="00EB797A">
                <w:pPr>
                  <w:rPr>
                    <w:rFonts w:ascii="Times New Roman" w:hAnsi="Times New Roman" w:cs="Times New Roman"/>
                    <w:bCs/>
                  </w:rPr>
                </w:pPr>
              </w:p>
            </w:tc>
            <w:tc>
              <w:tcPr>
                <w:tcW w:w="2676" w:type="dxa"/>
              </w:tcPr>
              <w:p w14:paraId="094FCBCC" w14:textId="77777777" w:rsidR="00EB797A" w:rsidRPr="0003269C" w:rsidRDefault="00EB797A" w:rsidP="00EB797A">
                <w:pPr>
                  <w:rPr>
                    <w:rFonts w:ascii="Times New Roman" w:hAnsi="Times New Roman" w:cs="Times New Roman"/>
                    <w:bCs/>
                  </w:rPr>
                </w:pPr>
              </w:p>
            </w:tc>
            <w:tc>
              <w:tcPr>
                <w:tcW w:w="2677" w:type="dxa"/>
              </w:tcPr>
              <w:p w14:paraId="48C94773" w14:textId="0A8AC90E" w:rsidR="00EB797A" w:rsidRPr="0003269C" w:rsidRDefault="00EB797A" w:rsidP="00EB797A">
                <w:pPr>
                  <w:rPr>
                    <w:rFonts w:ascii="Times New Roman" w:hAnsi="Times New Roman" w:cs="Times New Roman"/>
                    <w:bCs/>
                  </w:rPr>
                </w:pPr>
              </w:p>
            </w:tc>
          </w:tr>
        </w:tbl>
        <w:p w14:paraId="092EE5ED" w14:textId="1EBF00BA" w:rsidR="007D4EF8" w:rsidRPr="00B052A0" w:rsidRDefault="007D4EF8" w:rsidP="003F2850">
          <w:pPr>
            <w:jc w:val="center"/>
            <w:rPr>
              <w:bCs/>
              <w:sz w:val="28"/>
              <w:szCs w:val="28"/>
            </w:rPr>
          </w:pPr>
        </w:p>
        <w:p w14:paraId="5888DDD1" w14:textId="61B05D53" w:rsidR="00B052A0" w:rsidRDefault="007D4EF8" w:rsidP="003F2850">
          <w:pPr>
            <w:rPr>
              <w:bCs/>
              <w:sz w:val="28"/>
              <w:szCs w:val="28"/>
            </w:rPr>
          </w:pPr>
          <w:proofErr w:type="spellStart"/>
          <w:r w:rsidRPr="00B052A0">
            <w:rPr>
              <w:bCs/>
              <w:sz w:val="28"/>
              <w:szCs w:val="28"/>
            </w:rPr>
            <w:t>Date______________</w:t>
          </w:r>
          <w:r w:rsidR="00610B1A">
            <w:rPr>
              <w:bCs/>
              <w:sz w:val="28"/>
              <w:szCs w:val="28"/>
            </w:rPr>
            <w:t>_________</w:t>
          </w:r>
          <w:r w:rsidRPr="00B052A0">
            <w:rPr>
              <w:bCs/>
              <w:sz w:val="28"/>
              <w:szCs w:val="28"/>
            </w:rPr>
            <w:t>_________________</w:t>
          </w:r>
          <w:r w:rsidR="00557782" w:rsidRPr="00CC2121">
            <w:rPr>
              <w:bCs/>
              <w:sz w:val="28"/>
              <w:szCs w:val="28"/>
            </w:rPr>
            <w:t>Regional</w:t>
          </w:r>
          <w:proofErr w:type="spellEnd"/>
          <w:r w:rsidR="00557782" w:rsidRPr="00CC2121">
            <w:rPr>
              <w:bCs/>
              <w:sz w:val="28"/>
              <w:szCs w:val="28"/>
            </w:rPr>
            <w:t xml:space="preserve"> Team</w:t>
          </w:r>
          <w:r w:rsidR="00557782">
            <w:rPr>
              <w:bCs/>
              <w:sz w:val="28"/>
              <w:szCs w:val="28"/>
            </w:rPr>
            <w:t>______________________________________________</w:t>
          </w:r>
        </w:p>
        <w:p w14:paraId="2C7C14C4" w14:textId="60F84F60" w:rsidR="00EB797A" w:rsidRDefault="00EB797A" w:rsidP="003F2850">
          <w:pPr>
            <w:pStyle w:val="Heading4"/>
            <w:jc w:val="center"/>
            <w:rPr>
              <w:color w:val="auto"/>
              <w:sz w:val="28"/>
              <w:szCs w:val="28"/>
            </w:rPr>
          </w:pPr>
        </w:p>
        <w:p w14:paraId="7A738179" w14:textId="609F3B9B" w:rsidR="00B052A0" w:rsidRPr="00371875" w:rsidRDefault="00B052A0" w:rsidP="006E6273">
          <w:pPr>
            <w:pStyle w:val="Heading4"/>
            <w:numPr>
              <w:ilvl w:val="0"/>
              <w:numId w:val="11"/>
            </w:numPr>
            <w:rPr>
              <w:rFonts w:ascii="Times New Roman" w:hAnsi="Times New Roman" w:cs="Times New Roman"/>
              <w:bCs/>
              <w:i w:val="0"/>
              <w:iCs w:val="0"/>
              <w:color w:val="auto"/>
              <w:sz w:val="28"/>
              <w:szCs w:val="28"/>
            </w:rPr>
          </w:pPr>
          <w:r w:rsidRPr="00371875">
            <w:rPr>
              <w:rFonts w:ascii="Times New Roman" w:hAnsi="Times New Roman" w:cs="Times New Roman"/>
              <w:bCs/>
              <w:i w:val="0"/>
              <w:iCs w:val="0"/>
              <w:color w:val="auto"/>
              <w:sz w:val="28"/>
              <w:szCs w:val="28"/>
            </w:rPr>
            <w:t>Secondary and postsecondary institutions shall not contract out the process of conducting the needs assessment.</w:t>
          </w:r>
        </w:p>
        <w:p w14:paraId="1A4DB32A" w14:textId="4C23AA70" w:rsidR="00CC2121" w:rsidRPr="00371875" w:rsidRDefault="0003269C" w:rsidP="006E6273">
          <w:pPr>
            <w:pStyle w:val="ListParagraph"/>
            <w:numPr>
              <w:ilvl w:val="0"/>
              <w:numId w:val="11"/>
            </w:numPr>
            <w:rPr>
              <w:bCs/>
              <w:sz w:val="28"/>
              <w:szCs w:val="28"/>
            </w:rPr>
          </w:pPr>
          <w:r>
            <w:rPr>
              <w:bCs/>
              <w:sz w:val="28"/>
              <w:szCs w:val="28"/>
            </w:rPr>
            <w:t xml:space="preserve">A </w:t>
          </w:r>
          <w:r w:rsidR="00CC2121" w:rsidRPr="00371875">
            <w:rPr>
              <w:bCs/>
              <w:sz w:val="28"/>
              <w:szCs w:val="28"/>
            </w:rPr>
            <w:t>co-chair</w:t>
          </w:r>
          <w:r>
            <w:rPr>
              <w:bCs/>
              <w:sz w:val="28"/>
              <w:szCs w:val="28"/>
            </w:rPr>
            <w:t xml:space="preserve"> can only serve</w:t>
          </w:r>
          <w:r w:rsidR="00CC2121" w:rsidRPr="00371875">
            <w:rPr>
              <w:bCs/>
              <w:sz w:val="28"/>
              <w:szCs w:val="28"/>
            </w:rPr>
            <w:t xml:space="preserve"> on a maximum of two </w:t>
          </w:r>
          <w:r w:rsidR="00371875">
            <w:rPr>
              <w:bCs/>
              <w:sz w:val="28"/>
              <w:szCs w:val="28"/>
            </w:rPr>
            <w:t xml:space="preserve">(2) </w:t>
          </w:r>
          <w:r w:rsidR="00CC2121" w:rsidRPr="00371875">
            <w:rPr>
              <w:bCs/>
              <w:sz w:val="28"/>
              <w:szCs w:val="28"/>
            </w:rPr>
            <w:t>regional teams.</w:t>
          </w:r>
        </w:p>
        <w:p w14:paraId="622365E6" w14:textId="4F92A846" w:rsidR="00371875" w:rsidRPr="00371875" w:rsidRDefault="003F2850" w:rsidP="006E6273">
          <w:pPr>
            <w:pStyle w:val="ListParagraph"/>
            <w:numPr>
              <w:ilvl w:val="0"/>
              <w:numId w:val="11"/>
            </w:numPr>
            <w:rPr>
              <w:bCs/>
              <w:sz w:val="28"/>
              <w:szCs w:val="28"/>
            </w:rPr>
          </w:pPr>
          <w:r w:rsidRPr="00371875">
            <w:rPr>
              <w:bCs/>
              <w:sz w:val="28"/>
              <w:szCs w:val="28"/>
            </w:rPr>
            <w:t xml:space="preserve">The Perkins comprehensive local needs assessment in Kansas is conducted regionally. In this </w:t>
          </w:r>
          <w:r w:rsidR="0003269C">
            <w:rPr>
              <w:bCs/>
              <w:sz w:val="28"/>
              <w:szCs w:val="28"/>
            </w:rPr>
            <w:t>T</w:t>
          </w:r>
          <w:r w:rsidRPr="00371875">
            <w:rPr>
              <w:bCs/>
              <w:sz w:val="28"/>
              <w:szCs w:val="28"/>
            </w:rPr>
            <w:t>emplate</w:t>
          </w:r>
          <w:r w:rsidR="00BC1778" w:rsidRPr="00371875">
            <w:rPr>
              <w:bCs/>
              <w:sz w:val="28"/>
              <w:szCs w:val="28"/>
            </w:rPr>
            <w:t>,</w:t>
          </w:r>
          <w:r w:rsidRPr="00371875">
            <w:rPr>
              <w:bCs/>
              <w:sz w:val="28"/>
              <w:szCs w:val="28"/>
            </w:rPr>
            <w:t xml:space="preserve"> “local” and </w:t>
          </w:r>
          <w:r w:rsidR="00371875" w:rsidRPr="00371875">
            <w:rPr>
              <w:bCs/>
              <w:sz w:val="28"/>
              <w:szCs w:val="28"/>
            </w:rPr>
            <w:t xml:space="preserve"> </w:t>
          </w:r>
        </w:p>
        <w:p w14:paraId="7E6D9EAC" w14:textId="429B0556" w:rsidR="004A2972" w:rsidRPr="00EE4ED9" w:rsidRDefault="00371875" w:rsidP="004A2972">
          <w:pPr>
            <w:rPr>
              <w:bCs/>
              <w:sz w:val="28"/>
              <w:szCs w:val="28"/>
            </w:rPr>
          </w:pPr>
          <w:r w:rsidRPr="00371875">
            <w:rPr>
              <w:bCs/>
              <w:sz w:val="28"/>
              <w:szCs w:val="28"/>
            </w:rPr>
            <w:t xml:space="preserve">         </w:t>
          </w:r>
          <w:r w:rsidR="003F2850" w:rsidRPr="00371875">
            <w:rPr>
              <w:bCs/>
              <w:sz w:val="28"/>
              <w:szCs w:val="28"/>
            </w:rPr>
            <w:t xml:space="preserve">“regional” are used interchangeably. </w:t>
          </w:r>
        </w:p>
      </w:sdtContent>
    </w:sdt>
    <w:p w14:paraId="0CCB756B" w14:textId="77777777" w:rsidR="007003CC" w:rsidRDefault="007003CC" w:rsidP="00550583">
      <w:pPr>
        <w:pStyle w:val="Heading2"/>
        <w:rPr>
          <w:rFonts w:ascii="Verdana" w:hAnsi="Verdana"/>
          <w:sz w:val="28"/>
          <w:szCs w:val="28"/>
        </w:rPr>
      </w:pPr>
    </w:p>
    <w:p w14:paraId="4D674308" w14:textId="28096DF1" w:rsidR="002E2FCC" w:rsidRPr="0003269C" w:rsidRDefault="0084573D" w:rsidP="00550583">
      <w:pPr>
        <w:pStyle w:val="Heading2"/>
        <w:rPr>
          <w:rFonts w:ascii="Verdana" w:hAnsi="Verdana"/>
          <w:bCs/>
          <w:sz w:val="28"/>
          <w:szCs w:val="28"/>
        </w:rPr>
      </w:pPr>
      <w:r w:rsidRPr="0003269C">
        <w:rPr>
          <w:rFonts w:ascii="Verdana" w:hAnsi="Verdana"/>
          <w:sz w:val="28"/>
          <w:szCs w:val="28"/>
        </w:rPr>
        <w:lastRenderedPageBreak/>
        <w:t>What is the p</w:t>
      </w:r>
      <w:r w:rsidR="007D4EF8" w:rsidRPr="0003269C">
        <w:rPr>
          <w:rFonts w:ascii="Verdana" w:hAnsi="Verdana"/>
          <w:sz w:val="28"/>
          <w:szCs w:val="28"/>
        </w:rPr>
        <w:t>urpose</w:t>
      </w:r>
      <w:r w:rsidRPr="0003269C">
        <w:rPr>
          <w:rFonts w:ascii="Verdana" w:hAnsi="Verdana"/>
          <w:sz w:val="28"/>
          <w:szCs w:val="28"/>
        </w:rPr>
        <w:t xml:space="preserve"> of this </w:t>
      </w:r>
      <w:r w:rsidR="0003269C" w:rsidRPr="0003269C">
        <w:rPr>
          <w:rFonts w:ascii="Verdana" w:hAnsi="Verdana"/>
          <w:sz w:val="28"/>
          <w:szCs w:val="28"/>
        </w:rPr>
        <w:t>T</w:t>
      </w:r>
      <w:r w:rsidRPr="0003269C">
        <w:rPr>
          <w:rFonts w:ascii="Verdana" w:hAnsi="Verdana"/>
          <w:sz w:val="28"/>
          <w:szCs w:val="28"/>
        </w:rPr>
        <w:t>emplate?</w:t>
      </w:r>
    </w:p>
    <w:p w14:paraId="298A734F" w14:textId="089D66A0" w:rsidR="00DE378D" w:rsidRPr="004A2972" w:rsidRDefault="007D4EF8" w:rsidP="006E6273">
      <w:pPr>
        <w:pStyle w:val="NoSpacing"/>
        <w:numPr>
          <w:ilvl w:val="0"/>
          <w:numId w:val="13"/>
        </w:numPr>
        <w:rPr>
          <w:sz w:val="24"/>
          <w:szCs w:val="24"/>
        </w:rPr>
      </w:pPr>
      <w:r w:rsidRPr="004A2972">
        <w:rPr>
          <w:sz w:val="24"/>
          <w:szCs w:val="24"/>
        </w:rPr>
        <w:t>Explain the</w:t>
      </w:r>
      <w:r w:rsidR="00DE378D" w:rsidRPr="004A2972">
        <w:rPr>
          <w:sz w:val="24"/>
          <w:szCs w:val="24"/>
        </w:rPr>
        <w:t xml:space="preserve"> purpose of </w:t>
      </w:r>
      <w:r w:rsidR="00EB797A">
        <w:rPr>
          <w:sz w:val="24"/>
          <w:szCs w:val="24"/>
        </w:rPr>
        <w:t xml:space="preserve">the </w:t>
      </w:r>
      <w:r w:rsidR="000620BC">
        <w:rPr>
          <w:sz w:val="24"/>
          <w:szCs w:val="24"/>
        </w:rPr>
        <w:t>regional</w:t>
      </w:r>
      <w:r w:rsidR="00EB797A">
        <w:rPr>
          <w:sz w:val="24"/>
          <w:szCs w:val="24"/>
        </w:rPr>
        <w:t xml:space="preserve"> </w:t>
      </w:r>
      <w:proofErr w:type="gramStart"/>
      <w:r w:rsidR="00EB797A">
        <w:rPr>
          <w:sz w:val="24"/>
          <w:szCs w:val="24"/>
        </w:rPr>
        <w:t>needs</w:t>
      </w:r>
      <w:proofErr w:type="gramEnd"/>
      <w:r w:rsidR="00EB797A">
        <w:rPr>
          <w:sz w:val="24"/>
          <w:szCs w:val="24"/>
        </w:rPr>
        <w:t xml:space="preserve"> assessment</w:t>
      </w:r>
    </w:p>
    <w:p w14:paraId="3F7653A6" w14:textId="2F476172" w:rsidR="00DE378D" w:rsidRPr="00371875" w:rsidRDefault="007D4EF8" w:rsidP="006E6273">
      <w:pPr>
        <w:pStyle w:val="NoSpacing"/>
        <w:numPr>
          <w:ilvl w:val="0"/>
          <w:numId w:val="13"/>
        </w:numPr>
        <w:rPr>
          <w:sz w:val="24"/>
          <w:szCs w:val="24"/>
        </w:rPr>
      </w:pPr>
      <w:r w:rsidRPr="00371875">
        <w:rPr>
          <w:sz w:val="24"/>
          <w:szCs w:val="24"/>
        </w:rPr>
        <w:t>Outlin</w:t>
      </w:r>
      <w:r w:rsidR="0003269C">
        <w:rPr>
          <w:sz w:val="24"/>
          <w:szCs w:val="24"/>
        </w:rPr>
        <w:t>e</w:t>
      </w:r>
      <w:r w:rsidRPr="00371875">
        <w:rPr>
          <w:sz w:val="24"/>
          <w:szCs w:val="24"/>
        </w:rPr>
        <w:t xml:space="preserve"> the</w:t>
      </w:r>
      <w:r w:rsidR="00DE378D" w:rsidRPr="00371875">
        <w:rPr>
          <w:sz w:val="24"/>
          <w:szCs w:val="24"/>
        </w:rPr>
        <w:t xml:space="preserve"> </w:t>
      </w:r>
      <w:r w:rsidR="00B5006A" w:rsidRPr="00371875">
        <w:rPr>
          <w:sz w:val="24"/>
          <w:szCs w:val="24"/>
        </w:rPr>
        <w:t xml:space="preserve">required </w:t>
      </w:r>
      <w:r w:rsidR="00DE378D" w:rsidRPr="00371875">
        <w:rPr>
          <w:sz w:val="24"/>
          <w:szCs w:val="24"/>
        </w:rPr>
        <w:t xml:space="preserve">components of </w:t>
      </w:r>
      <w:r w:rsidR="00EB797A" w:rsidRPr="00371875">
        <w:rPr>
          <w:sz w:val="24"/>
          <w:szCs w:val="24"/>
        </w:rPr>
        <w:t>the assessment</w:t>
      </w:r>
    </w:p>
    <w:p w14:paraId="1BE64868" w14:textId="170C6C27" w:rsidR="00DE782B" w:rsidRPr="00371875" w:rsidRDefault="007D4EF8" w:rsidP="006E6273">
      <w:pPr>
        <w:pStyle w:val="NoSpacing"/>
        <w:numPr>
          <w:ilvl w:val="0"/>
          <w:numId w:val="13"/>
        </w:numPr>
        <w:rPr>
          <w:sz w:val="24"/>
          <w:szCs w:val="24"/>
        </w:rPr>
      </w:pPr>
      <w:r w:rsidRPr="00371875">
        <w:rPr>
          <w:sz w:val="24"/>
          <w:szCs w:val="24"/>
        </w:rPr>
        <w:t>Provid</w:t>
      </w:r>
      <w:r w:rsidR="0003269C">
        <w:rPr>
          <w:sz w:val="24"/>
          <w:szCs w:val="24"/>
        </w:rPr>
        <w:t>e</w:t>
      </w:r>
      <w:r w:rsidRPr="00371875">
        <w:rPr>
          <w:sz w:val="24"/>
          <w:szCs w:val="24"/>
        </w:rPr>
        <w:t xml:space="preserve"> tools</w:t>
      </w:r>
      <w:r w:rsidR="00794411" w:rsidRPr="00371875">
        <w:rPr>
          <w:sz w:val="24"/>
          <w:szCs w:val="24"/>
        </w:rPr>
        <w:t xml:space="preserve"> for identifying </w:t>
      </w:r>
      <w:r w:rsidR="000810A3" w:rsidRPr="00371875">
        <w:rPr>
          <w:sz w:val="24"/>
          <w:szCs w:val="24"/>
        </w:rPr>
        <w:t>new needs and/or re-evaluating the existing needs</w:t>
      </w:r>
    </w:p>
    <w:p w14:paraId="377CB574" w14:textId="22EEE25B" w:rsidR="00DE782B" w:rsidRPr="00EE4ED9" w:rsidRDefault="00DE782B" w:rsidP="00B052A0">
      <w:pPr>
        <w:pStyle w:val="NoSpacing"/>
        <w:rPr>
          <w:sz w:val="16"/>
          <w:szCs w:val="16"/>
        </w:rPr>
      </w:pPr>
    </w:p>
    <w:p w14:paraId="78DD5317" w14:textId="4059E512" w:rsidR="00550583" w:rsidRPr="0003269C" w:rsidRDefault="0084573D" w:rsidP="00B052A0">
      <w:pPr>
        <w:pStyle w:val="NoSpacing"/>
        <w:rPr>
          <w:rFonts w:ascii="Verdana" w:hAnsi="Verdana"/>
          <w:b/>
          <w:bCs/>
          <w:sz w:val="24"/>
          <w:szCs w:val="24"/>
        </w:rPr>
      </w:pPr>
      <w:r w:rsidRPr="0003269C">
        <w:rPr>
          <w:rFonts w:ascii="Verdana" w:hAnsi="Verdana"/>
          <w:b/>
          <w:bCs/>
        </w:rPr>
        <w:t xml:space="preserve">What </w:t>
      </w:r>
      <w:r w:rsidR="00D67DD6" w:rsidRPr="0003269C">
        <w:rPr>
          <w:rFonts w:ascii="Verdana" w:hAnsi="Verdana"/>
          <w:b/>
          <w:bCs/>
        </w:rPr>
        <w:t>are the tasks of the</w:t>
      </w:r>
      <w:r w:rsidRPr="0003269C">
        <w:rPr>
          <w:rFonts w:ascii="Verdana" w:hAnsi="Verdana"/>
          <w:b/>
          <w:bCs/>
        </w:rPr>
        <w:t xml:space="preserve"> Regional </w:t>
      </w:r>
      <w:r w:rsidR="0003269C" w:rsidRPr="0003269C">
        <w:rPr>
          <w:rFonts w:ascii="Verdana" w:hAnsi="Verdana"/>
          <w:b/>
          <w:bCs/>
        </w:rPr>
        <w:t xml:space="preserve">Needs Assessment </w:t>
      </w:r>
      <w:r w:rsidR="00F221A8">
        <w:rPr>
          <w:rFonts w:ascii="Verdana" w:hAnsi="Verdana"/>
          <w:b/>
          <w:bCs/>
        </w:rPr>
        <w:t xml:space="preserve">Stakeholder </w:t>
      </w:r>
      <w:r w:rsidRPr="0003269C">
        <w:rPr>
          <w:rFonts w:ascii="Verdana" w:hAnsi="Verdana"/>
          <w:b/>
          <w:bCs/>
        </w:rPr>
        <w:t>Team?</w:t>
      </w:r>
    </w:p>
    <w:p w14:paraId="0380AF83" w14:textId="29F0046D" w:rsidR="003E4250" w:rsidRPr="00371875" w:rsidRDefault="003E4250" w:rsidP="006E6273">
      <w:pPr>
        <w:pStyle w:val="NoSpacing"/>
        <w:numPr>
          <w:ilvl w:val="0"/>
          <w:numId w:val="14"/>
        </w:numPr>
        <w:rPr>
          <w:sz w:val="24"/>
          <w:szCs w:val="24"/>
        </w:rPr>
      </w:pPr>
      <w:r w:rsidRPr="00371875">
        <w:rPr>
          <w:sz w:val="24"/>
          <w:szCs w:val="24"/>
        </w:rPr>
        <w:t>Use evidence-based strategies to recognize needs of the regional industry</w:t>
      </w:r>
    </w:p>
    <w:p w14:paraId="2358ED94" w14:textId="10B18A32" w:rsidR="003E4250" w:rsidRPr="00371875" w:rsidRDefault="007D4EF8" w:rsidP="006E6273">
      <w:pPr>
        <w:pStyle w:val="NoSpacing"/>
        <w:numPr>
          <w:ilvl w:val="0"/>
          <w:numId w:val="14"/>
        </w:numPr>
        <w:rPr>
          <w:sz w:val="24"/>
          <w:szCs w:val="24"/>
        </w:rPr>
      </w:pPr>
      <w:r w:rsidRPr="00371875">
        <w:rPr>
          <w:sz w:val="24"/>
          <w:szCs w:val="24"/>
        </w:rPr>
        <w:t xml:space="preserve">Identify strengths and </w:t>
      </w:r>
      <w:r w:rsidR="00371875" w:rsidRPr="00371875">
        <w:rPr>
          <w:sz w:val="24"/>
          <w:szCs w:val="24"/>
        </w:rPr>
        <w:t>gaps</w:t>
      </w:r>
      <w:r w:rsidRPr="00371875">
        <w:rPr>
          <w:sz w:val="24"/>
          <w:szCs w:val="24"/>
        </w:rPr>
        <w:t xml:space="preserve"> of </w:t>
      </w:r>
      <w:r w:rsidR="003E4250" w:rsidRPr="00371875">
        <w:rPr>
          <w:sz w:val="24"/>
          <w:szCs w:val="24"/>
        </w:rPr>
        <w:t>CTE programs in the region</w:t>
      </w:r>
    </w:p>
    <w:p w14:paraId="6B8411E1" w14:textId="6D0FC2D0" w:rsidR="003E4250" w:rsidRPr="00371875" w:rsidRDefault="00DE782B" w:rsidP="006E6273">
      <w:pPr>
        <w:pStyle w:val="NoSpacing"/>
        <w:numPr>
          <w:ilvl w:val="0"/>
          <w:numId w:val="14"/>
        </w:numPr>
        <w:rPr>
          <w:sz w:val="24"/>
          <w:szCs w:val="24"/>
        </w:rPr>
      </w:pPr>
      <w:r w:rsidRPr="00371875">
        <w:rPr>
          <w:sz w:val="24"/>
          <w:szCs w:val="24"/>
        </w:rPr>
        <w:t>Identify</w:t>
      </w:r>
      <w:r w:rsidR="0003269C">
        <w:rPr>
          <w:sz w:val="24"/>
          <w:szCs w:val="24"/>
        </w:rPr>
        <w:t xml:space="preserve"> strengths and gaps in</w:t>
      </w:r>
      <w:r w:rsidRPr="00371875">
        <w:rPr>
          <w:sz w:val="24"/>
          <w:szCs w:val="24"/>
        </w:rPr>
        <w:t xml:space="preserve"> </w:t>
      </w:r>
      <w:r w:rsidR="00371875" w:rsidRPr="00371875">
        <w:rPr>
          <w:sz w:val="24"/>
          <w:szCs w:val="24"/>
        </w:rPr>
        <w:t xml:space="preserve">student </w:t>
      </w:r>
      <w:r w:rsidRPr="00371875">
        <w:rPr>
          <w:sz w:val="24"/>
          <w:szCs w:val="24"/>
        </w:rPr>
        <w:t>performance</w:t>
      </w:r>
    </w:p>
    <w:p w14:paraId="2F16439F" w14:textId="042CEDFA" w:rsidR="00D67DD6" w:rsidRPr="00EE4ED9" w:rsidRDefault="00D67DD6" w:rsidP="00D67DD6">
      <w:pPr>
        <w:pStyle w:val="NoSpacing"/>
        <w:ind w:left="360"/>
        <w:rPr>
          <w:rFonts w:ascii="Verdana" w:hAnsi="Verdana"/>
          <w:sz w:val="16"/>
          <w:szCs w:val="16"/>
          <w:highlight w:val="yellow"/>
        </w:rPr>
      </w:pPr>
    </w:p>
    <w:p w14:paraId="4AB240AC" w14:textId="480F7F0C" w:rsidR="00D67DD6" w:rsidRPr="0003269C" w:rsidRDefault="00D67DD6" w:rsidP="00371875">
      <w:pPr>
        <w:pStyle w:val="NoSpacing"/>
        <w:rPr>
          <w:rFonts w:ascii="Verdana" w:hAnsi="Verdana"/>
          <w:b/>
          <w:bCs/>
          <w:szCs w:val="26"/>
        </w:rPr>
      </w:pPr>
      <w:r w:rsidRPr="0003269C">
        <w:rPr>
          <w:rFonts w:ascii="Verdana" w:hAnsi="Verdana"/>
          <w:b/>
          <w:bCs/>
          <w:szCs w:val="26"/>
        </w:rPr>
        <w:t>What are the tasks of the regional team co-chairs?</w:t>
      </w:r>
    </w:p>
    <w:p w14:paraId="5ADDE563" w14:textId="1D24F191" w:rsidR="00371875" w:rsidRPr="008A1208" w:rsidRDefault="00371875" w:rsidP="006E6273">
      <w:pPr>
        <w:pStyle w:val="NoSpacing"/>
        <w:numPr>
          <w:ilvl w:val="0"/>
          <w:numId w:val="12"/>
        </w:numPr>
        <w:rPr>
          <w:sz w:val="24"/>
          <w:szCs w:val="24"/>
        </w:rPr>
      </w:pPr>
      <w:r w:rsidRPr="008A1208">
        <w:rPr>
          <w:sz w:val="24"/>
          <w:szCs w:val="24"/>
        </w:rPr>
        <w:t>Collaborate with the secondary/postsecondary co-chair</w:t>
      </w:r>
    </w:p>
    <w:p w14:paraId="56740CCE" w14:textId="5D754598" w:rsidR="00371875" w:rsidRPr="008A1208" w:rsidRDefault="00371875" w:rsidP="006E6273">
      <w:pPr>
        <w:pStyle w:val="NoSpacing"/>
        <w:numPr>
          <w:ilvl w:val="0"/>
          <w:numId w:val="12"/>
        </w:numPr>
        <w:rPr>
          <w:sz w:val="24"/>
          <w:szCs w:val="24"/>
        </w:rPr>
      </w:pPr>
      <w:r w:rsidRPr="008A1208">
        <w:rPr>
          <w:sz w:val="24"/>
          <w:szCs w:val="24"/>
        </w:rPr>
        <w:t xml:space="preserve">Assemble and coordinate the work of the </w:t>
      </w:r>
      <w:r w:rsidR="00EE4ED9">
        <w:rPr>
          <w:sz w:val="24"/>
          <w:szCs w:val="24"/>
        </w:rPr>
        <w:t>regional</w:t>
      </w:r>
      <w:r w:rsidR="00F221A8">
        <w:rPr>
          <w:sz w:val="24"/>
          <w:szCs w:val="24"/>
        </w:rPr>
        <w:t xml:space="preserve"> stakeholder</w:t>
      </w:r>
      <w:r w:rsidR="00EE4ED9">
        <w:rPr>
          <w:sz w:val="24"/>
          <w:szCs w:val="24"/>
        </w:rPr>
        <w:t xml:space="preserve"> team</w:t>
      </w:r>
    </w:p>
    <w:p w14:paraId="19034572" w14:textId="2BBAABB0" w:rsidR="00371875" w:rsidRPr="008A1208" w:rsidRDefault="00371875" w:rsidP="006E6273">
      <w:pPr>
        <w:pStyle w:val="NoSpacing"/>
        <w:numPr>
          <w:ilvl w:val="0"/>
          <w:numId w:val="12"/>
        </w:numPr>
        <w:rPr>
          <w:sz w:val="24"/>
          <w:szCs w:val="24"/>
        </w:rPr>
      </w:pPr>
      <w:r w:rsidRPr="008A1208">
        <w:rPr>
          <w:sz w:val="24"/>
          <w:szCs w:val="24"/>
        </w:rPr>
        <w:t>Participate in the state trainings and webinars</w:t>
      </w:r>
    </w:p>
    <w:p w14:paraId="7F954229" w14:textId="193BD8BF" w:rsidR="00371875" w:rsidRPr="008A1208" w:rsidRDefault="00371875" w:rsidP="006E6273">
      <w:pPr>
        <w:pStyle w:val="NoSpacing"/>
        <w:numPr>
          <w:ilvl w:val="0"/>
          <w:numId w:val="12"/>
        </w:numPr>
        <w:rPr>
          <w:sz w:val="24"/>
          <w:szCs w:val="24"/>
        </w:rPr>
      </w:pPr>
      <w:r w:rsidRPr="008A1208">
        <w:rPr>
          <w:sz w:val="24"/>
          <w:szCs w:val="24"/>
        </w:rPr>
        <w:t xml:space="preserve">Lead the labor data and student performance data analysis </w:t>
      </w:r>
    </w:p>
    <w:p w14:paraId="2C752CE1" w14:textId="77E13522" w:rsidR="00371875" w:rsidRPr="008A1208" w:rsidRDefault="00371875" w:rsidP="006E6273">
      <w:pPr>
        <w:pStyle w:val="NoSpacing"/>
        <w:numPr>
          <w:ilvl w:val="0"/>
          <w:numId w:val="12"/>
        </w:numPr>
        <w:rPr>
          <w:sz w:val="24"/>
          <w:szCs w:val="24"/>
        </w:rPr>
      </w:pPr>
      <w:r w:rsidRPr="008A1208">
        <w:rPr>
          <w:sz w:val="24"/>
          <w:szCs w:val="24"/>
        </w:rPr>
        <w:t xml:space="preserve">Schedule and conduct </w:t>
      </w:r>
      <w:r w:rsidR="00F221A8">
        <w:rPr>
          <w:sz w:val="24"/>
          <w:szCs w:val="24"/>
        </w:rPr>
        <w:t>r</w:t>
      </w:r>
      <w:r w:rsidR="00186E5B">
        <w:rPr>
          <w:sz w:val="24"/>
          <w:szCs w:val="24"/>
        </w:rPr>
        <w:t xml:space="preserve">egional </w:t>
      </w:r>
      <w:r w:rsidR="00F221A8">
        <w:rPr>
          <w:sz w:val="24"/>
          <w:szCs w:val="24"/>
        </w:rPr>
        <w:t>stakeholder t</w:t>
      </w:r>
      <w:r w:rsidR="00186E5B">
        <w:rPr>
          <w:sz w:val="24"/>
          <w:szCs w:val="24"/>
        </w:rPr>
        <w:t>eam</w:t>
      </w:r>
      <w:r w:rsidRPr="008A1208">
        <w:rPr>
          <w:sz w:val="24"/>
          <w:szCs w:val="24"/>
        </w:rPr>
        <w:t xml:space="preserve"> meetings (minimum of two meetings in the assessment year)</w:t>
      </w:r>
    </w:p>
    <w:p w14:paraId="3454FF4D" w14:textId="214B2FD4" w:rsidR="00371875" w:rsidRPr="008A1208" w:rsidRDefault="00371875" w:rsidP="006E6273">
      <w:pPr>
        <w:pStyle w:val="NoSpacing"/>
        <w:numPr>
          <w:ilvl w:val="0"/>
          <w:numId w:val="12"/>
        </w:numPr>
        <w:rPr>
          <w:sz w:val="24"/>
          <w:szCs w:val="24"/>
        </w:rPr>
      </w:pPr>
      <w:r w:rsidRPr="008A1208">
        <w:rPr>
          <w:sz w:val="24"/>
          <w:szCs w:val="24"/>
        </w:rPr>
        <w:t xml:space="preserve">Record discussion and decisions made by the </w:t>
      </w:r>
      <w:r w:rsidR="00F221A8">
        <w:rPr>
          <w:sz w:val="24"/>
          <w:szCs w:val="24"/>
        </w:rPr>
        <w:t xml:space="preserve">regional </w:t>
      </w:r>
      <w:r w:rsidRPr="008A1208">
        <w:rPr>
          <w:sz w:val="24"/>
          <w:szCs w:val="24"/>
        </w:rPr>
        <w:t>stakeholder team</w:t>
      </w:r>
    </w:p>
    <w:p w14:paraId="418D7CFF" w14:textId="45A32E0F" w:rsidR="00371875" w:rsidRPr="008A1208" w:rsidRDefault="00371875" w:rsidP="006E6273">
      <w:pPr>
        <w:pStyle w:val="NoSpacing"/>
        <w:numPr>
          <w:ilvl w:val="0"/>
          <w:numId w:val="12"/>
        </w:numPr>
        <w:rPr>
          <w:sz w:val="24"/>
          <w:szCs w:val="24"/>
        </w:rPr>
      </w:pPr>
      <w:r w:rsidRPr="008A1208">
        <w:rPr>
          <w:sz w:val="24"/>
          <w:szCs w:val="24"/>
        </w:rPr>
        <w:t xml:space="preserve">Complete the </w:t>
      </w:r>
      <w:r w:rsidR="00F221A8">
        <w:rPr>
          <w:sz w:val="24"/>
          <w:szCs w:val="24"/>
        </w:rPr>
        <w:t>n</w:t>
      </w:r>
      <w:r w:rsidRPr="008A1208">
        <w:rPr>
          <w:sz w:val="24"/>
          <w:szCs w:val="24"/>
        </w:rPr>
        <w:t xml:space="preserve">eeds </w:t>
      </w:r>
      <w:r w:rsidR="00F221A8">
        <w:rPr>
          <w:sz w:val="24"/>
          <w:szCs w:val="24"/>
        </w:rPr>
        <w:t>a</w:t>
      </w:r>
      <w:r w:rsidRPr="008A1208">
        <w:rPr>
          <w:sz w:val="24"/>
          <w:szCs w:val="24"/>
        </w:rPr>
        <w:t>ssessment Template and accompanying documentation</w:t>
      </w:r>
    </w:p>
    <w:p w14:paraId="1A04A12A" w14:textId="0EB01BA4" w:rsidR="00371875" w:rsidRPr="008A1208" w:rsidRDefault="00371875" w:rsidP="006E6273">
      <w:pPr>
        <w:pStyle w:val="NoSpacing"/>
        <w:numPr>
          <w:ilvl w:val="0"/>
          <w:numId w:val="12"/>
        </w:numPr>
        <w:rPr>
          <w:sz w:val="24"/>
          <w:szCs w:val="24"/>
        </w:rPr>
      </w:pPr>
      <w:r w:rsidRPr="008A1208">
        <w:rPr>
          <w:sz w:val="24"/>
          <w:szCs w:val="24"/>
        </w:rPr>
        <w:t>Submit the</w:t>
      </w:r>
      <w:r w:rsidR="00EE4ED9">
        <w:rPr>
          <w:sz w:val="24"/>
          <w:szCs w:val="24"/>
        </w:rPr>
        <w:t xml:space="preserve"> completed</w:t>
      </w:r>
      <w:r w:rsidRPr="008A1208">
        <w:rPr>
          <w:sz w:val="24"/>
          <w:szCs w:val="24"/>
        </w:rPr>
        <w:t xml:space="preserve"> Template to </w:t>
      </w:r>
      <w:r w:rsidR="008A1208" w:rsidRPr="008A1208">
        <w:rPr>
          <w:sz w:val="24"/>
          <w:szCs w:val="24"/>
        </w:rPr>
        <w:t>PerkinsV@ksbor.org</w:t>
      </w:r>
      <w:r w:rsidRPr="008A1208">
        <w:rPr>
          <w:sz w:val="24"/>
          <w:szCs w:val="24"/>
        </w:rPr>
        <w:t xml:space="preserve"> by February 1, 2022</w:t>
      </w:r>
    </w:p>
    <w:p w14:paraId="7F36CFE1" w14:textId="77777777" w:rsidR="00EE4ED9" w:rsidRPr="00EE4ED9" w:rsidRDefault="00EE4ED9" w:rsidP="00550583">
      <w:pPr>
        <w:pStyle w:val="Heading2"/>
        <w:rPr>
          <w:rFonts w:ascii="Verdana" w:hAnsi="Verdana"/>
          <w:sz w:val="16"/>
          <w:szCs w:val="16"/>
        </w:rPr>
      </w:pPr>
    </w:p>
    <w:p w14:paraId="57EFDFCE" w14:textId="529D7FA5" w:rsidR="002E2FCC" w:rsidRPr="0003269C" w:rsidRDefault="003E4250" w:rsidP="00550583">
      <w:pPr>
        <w:pStyle w:val="Heading2"/>
        <w:rPr>
          <w:rFonts w:ascii="Verdana" w:hAnsi="Verdana"/>
          <w:sz w:val="28"/>
          <w:szCs w:val="28"/>
        </w:rPr>
      </w:pPr>
      <w:r w:rsidRPr="0003269C">
        <w:rPr>
          <w:rFonts w:ascii="Verdana" w:hAnsi="Verdana"/>
          <w:sz w:val="28"/>
          <w:szCs w:val="28"/>
        </w:rPr>
        <w:t xml:space="preserve">What is a </w:t>
      </w:r>
      <w:r w:rsidR="000620BC" w:rsidRPr="0003269C">
        <w:rPr>
          <w:rFonts w:ascii="Verdana" w:hAnsi="Verdana"/>
          <w:sz w:val="28"/>
          <w:szCs w:val="28"/>
        </w:rPr>
        <w:t>c</w:t>
      </w:r>
      <w:r w:rsidR="00077DEA" w:rsidRPr="0003269C">
        <w:rPr>
          <w:rFonts w:ascii="Verdana" w:hAnsi="Verdana"/>
          <w:sz w:val="28"/>
          <w:szCs w:val="28"/>
        </w:rPr>
        <w:t xml:space="preserve">omprehensive </w:t>
      </w:r>
      <w:r w:rsidR="000620BC" w:rsidRPr="0003269C">
        <w:rPr>
          <w:rFonts w:ascii="Verdana" w:hAnsi="Verdana"/>
          <w:sz w:val="28"/>
          <w:szCs w:val="28"/>
        </w:rPr>
        <w:t>regional</w:t>
      </w:r>
      <w:r w:rsidR="00077DEA" w:rsidRPr="0003269C">
        <w:rPr>
          <w:rFonts w:ascii="Verdana" w:hAnsi="Verdana"/>
          <w:sz w:val="28"/>
          <w:szCs w:val="28"/>
        </w:rPr>
        <w:t xml:space="preserve"> </w:t>
      </w:r>
      <w:r w:rsidR="000620BC" w:rsidRPr="0003269C">
        <w:rPr>
          <w:rFonts w:ascii="Verdana" w:hAnsi="Verdana"/>
          <w:sz w:val="28"/>
          <w:szCs w:val="28"/>
        </w:rPr>
        <w:t>n</w:t>
      </w:r>
      <w:r w:rsidR="00077DEA" w:rsidRPr="0003269C">
        <w:rPr>
          <w:rFonts w:ascii="Verdana" w:hAnsi="Verdana"/>
          <w:sz w:val="28"/>
          <w:szCs w:val="28"/>
        </w:rPr>
        <w:t xml:space="preserve">eeds </w:t>
      </w:r>
      <w:r w:rsidR="000620BC" w:rsidRPr="0003269C">
        <w:rPr>
          <w:rFonts w:ascii="Verdana" w:hAnsi="Verdana"/>
          <w:sz w:val="28"/>
          <w:szCs w:val="28"/>
        </w:rPr>
        <w:t>a</w:t>
      </w:r>
      <w:r w:rsidR="00077DEA" w:rsidRPr="0003269C">
        <w:rPr>
          <w:rFonts w:ascii="Verdana" w:hAnsi="Verdana"/>
          <w:sz w:val="28"/>
          <w:szCs w:val="28"/>
        </w:rPr>
        <w:t>ssessment</w:t>
      </w:r>
      <w:r w:rsidRPr="0003269C">
        <w:rPr>
          <w:rFonts w:ascii="Verdana" w:hAnsi="Verdana"/>
          <w:sz w:val="28"/>
          <w:szCs w:val="28"/>
        </w:rPr>
        <w:t>?</w:t>
      </w:r>
    </w:p>
    <w:p w14:paraId="4EB41CD3" w14:textId="170DE5D0" w:rsidR="002E2FCC" w:rsidRPr="004A2972" w:rsidRDefault="003E4250" w:rsidP="002E2FCC">
      <w:r w:rsidRPr="004A2972">
        <w:t xml:space="preserve">A </w:t>
      </w:r>
      <w:r w:rsidR="000620BC">
        <w:rPr>
          <w:b/>
        </w:rPr>
        <w:t>n</w:t>
      </w:r>
      <w:r w:rsidRPr="004A2972">
        <w:rPr>
          <w:b/>
        </w:rPr>
        <w:t xml:space="preserve">eeds </w:t>
      </w:r>
      <w:r w:rsidR="000620BC">
        <w:rPr>
          <w:b/>
        </w:rPr>
        <w:t>a</w:t>
      </w:r>
      <w:r w:rsidRPr="004A2972">
        <w:rPr>
          <w:b/>
        </w:rPr>
        <w:t>ssessment</w:t>
      </w:r>
      <w:r w:rsidRPr="004A2972">
        <w:t xml:space="preserve"> is a system</w:t>
      </w:r>
      <w:r w:rsidR="003664B4" w:rsidRPr="004A2972">
        <w:t xml:space="preserve">atic set of procedures </w:t>
      </w:r>
      <w:r w:rsidRPr="004A2972">
        <w:t xml:space="preserve">used to determine </w:t>
      </w:r>
      <w:r w:rsidR="000810A3">
        <w:t xml:space="preserve">regional CTE strengths and gaps and </w:t>
      </w:r>
      <w:r w:rsidRPr="004A2972">
        <w:t>consists of the following steps:</w:t>
      </w:r>
    </w:p>
    <w:p w14:paraId="4C27F89F" w14:textId="13908315" w:rsidR="003E4250" w:rsidRPr="004A2972" w:rsidRDefault="003E4250" w:rsidP="006E627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4A2972">
        <w:t xml:space="preserve">Identify </w:t>
      </w:r>
      <w:r w:rsidR="003664B4" w:rsidRPr="004A2972">
        <w:t xml:space="preserve">participants </w:t>
      </w:r>
      <w:r w:rsidR="00EE4ED9">
        <w:t>on the regional</w:t>
      </w:r>
      <w:r w:rsidR="00F221A8">
        <w:t xml:space="preserve"> stakeholder</w:t>
      </w:r>
      <w:r w:rsidR="00EE4ED9">
        <w:t xml:space="preserve"> team</w:t>
      </w:r>
    </w:p>
    <w:p w14:paraId="3479C082" w14:textId="45F16F5F" w:rsidR="003E4250" w:rsidRPr="004A2972" w:rsidRDefault="009B3156" w:rsidP="006E627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4A2972">
        <w:t xml:space="preserve">Identify data sources </w:t>
      </w:r>
      <w:r w:rsidR="00EE4ED9">
        <w:t>for the assessment</w:t>
      </w:r>
      <w:r w:rsidRPr="004A2972">
        <w:t xml:space="preserve">. </w:t>
      </w:r>
      <w:bookmarkStart w:id="2" w:name="_Hlk60665810"/>
      <w:r w:rsidRPr="004A2972">
        <w:t xml:space="preserve">A list </w:t>
      </w:r>
      <w:r w:rsidR="007003CC">
        <w:t xml:space="preserve">of </w:t>
      </w:r>
      <w:r w:rsidRPr="004A2972">
        <w:t>a</w:t>
      </w:r>
      <w:r w:rsidR="00EE4ED9">
        <w:t xml:space="preserve">pproved </w:t>
      </w:r>
      <w:r w:rsidRPr="004A2972">
        <w:t xml:space="preserve">data sources </w:t>
      </w:r>
      <w:proofErr w:type="gramStart"/>
      <w:r w:rsidR="002736E9">
        <w:t>is</w:t>
      </w:r>
      <w:r w:rsidRPr="004A2972">
        <w:t xml:space="preserve"> provided</w:t>
      </w:r>
      <w:proofErr w:type="gramEnd"/>
      <w:r w:rsidRPr="004A2972">
        <w:t xml:space="preserve"> </w:t>
      </w:r>
      <w:bookmarkEnd w:id="2"/>
      <w:r w:rsidR="00EE4ED9">
        <w:t>in STEP</w:t>
      </w:r>
      <w:r w:rsidR="007003CC">
        <w:t xml:space="preserve"> </w:t>
      </w:r>
      <w:r w:rsidR="00EE4ED9">
        <w:t>1: Analyze Labor Market Information section.</w:t>
      </w:r>
    </w:p>
    <w:p w14:paraId="3DDAFF69" w14:textId="4E80E9ED" w:rsidR="003E4250" w:rsidRPr="004A2972" w:rsidRDefault="00F413ED" w:rsidP="006E627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4A2972">
        <w:t xml:space="preserve">Engage stakeholders </w:t>
      </w:r>
      <w:r w:rsidR="0004444F" w:rsidRPr="004A2972">
        <w:t>in a review</w:t>
      </w:r>
      <w:r w:rsidR="00EE4ED9">
        <w:t xml:space="preserve"> and analysis</w:t>
      </w:r>
      <w:r w:rsidR="0004444F" w:rsidRPr="004A2972">
        <w:t xml:space="preserve"> of focused data</w:t>
      </w:r>
    </w:p>
    <w:p w14:paraId="1585443A" w14:textId="3D69B038" w:rsidR="003E4250" w:rsidRPr="008A1208" w:rsidRDefault="003E4250" w:rsidP="006E627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8A1208">
        <w:t>Identify areas of growth</w:t>
      </w:r>
      <w:r w:rsidR="00F413ED" w:rsidRPr="008A1208">
        <w:t xml:space="preserve"> and strength</w:t>
      </w:r>
      <w:r w:rsidR="00793072" w:rsidRPr="008A1208">
        <w:t>s</w:t>
      </w:r>
      <w:r w:rsidR="00F413ED" w:rsidRPr="008A1208">
        <w:t xml:space="preserve"> (what is working)</w:t>
      </w:r>
    </w:p>
    <w:p w14:paraId="349719D2" w14:textId="4D50CE8A" w:rsidR="003E4250" w:rsidRDefault="003E4250" w:rsidP="006E627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8A1208">
        <w:t>Identify area</w:t>
      </w:r>
      <w:r w:rsidR="00793072" w:rsidRPr="008A1208">
        <w:t>s of opportunity</w:t>
      </w:r>
      <w:r w:rsidR="008A1208">
        <w:t xml:space="preserve"> and gaps</w:t>
      </w:r>
      <w:r w:rsidR="00F413ED" w:rsidRPr="008A1208">
        <w:t xml:space="preserve"> (what is not working)</w:t>
      </w:r>
    </w:p>
    <w:p w14:paraId="02217713" w14:textId="77777777" w:rsidR="00186E5B" w:rsidRPr="00EE4ED9" w:rsidRDefault="00186E5B" w:rsidP="00550583">
      <w:pPr>
        <w:pStyle w:val="Heading2"/>
        <w:rPr>
          <w:sz w:val="16"/>
          <w:szCs w:val="16"/>
        </w:rPr>
      </w:pPr>
    </w:p>
    <w:p w14:paraId="43B6CB38" w14:textId="2EE429B9" w:rsidR="002E2FCC" w:rsidRPr="00EE4ED9" w:rsidRDefault="00B010C6" w:rsidP="00550583">
      <w:pPr>
        <w:pStyle w:val="Heading2"/>
        <w:rPr>
          <w:rFonts w:ascii="Verdana" w:hAnsi="Verdana"/>
          <w:sz w:val="28"/>
          <w:szCs w:val="28"/>
        </w:rPr>
      </w:pPr>
      <w:r w:rsidRPr="00EE4ED9">
        <w:rPr>
          <w:rFonts w:ascii="Verdana" w:hAnsi="Verdana"/>
          <w:sz w:val="28"/>
          <w:szCs w:val="28"/>
        </w:rPr>
        <w:t xml:space="preserve">Why </w:t>
      </w:r>
      <w:r w:rsidR="00077DEA" w:rsidRPr="00EE4ED9">
        <w:rPr>
          <w:rFonts w:ascii="Verdana" w:hAnsi="Verdana"/>
          <w:sz w:val="28"/>
          <w:szCs w:val="28"/>
        </w:rPr>
        <w:t>complete</w:t>
      </w:r>
      <w:r w:rsidRPr="00EE4ED9">
        <w:rPr>
          <w:rFonts w:ascii="Verdana" w:hAnsi="Verdana"/>
          <w:sz w:val="28"/>
          <w:szCs w:val="28"/>
        </w:rPr>
        <w:t xml:space="preserve"> a </w:t>
      </w:r>
      <w:r w:rsidR="000620BC" w:rsidRPr="00EE4ED9">
        <w:rPr>
          <w:rFonts w:ascii="Verdana" w:hAnsi="Verdana"/>
          <w:sz w:val="28"/>
          <w:szCs w:val="28"/>
        </w:rPr>
        <w:t>c</w:t>
      </w:r>
      <w:r w:rsidR="00077DEA" w:rsidRPr="00EE4ED9">
        <w:rPr>
          <w:rFonts w:ascii="Verdana" w:hAnsi="Verdana"/>
          <w:sz w:val="28"/>
          <w:szCs w:val="28"/>
        </w:rPr>
        <w:t>omprehensive</w:t>
      </w:r>
      <w:r w:rsidR="000620BC" w:rsidRPr="00EE4ED9">
        <w:rPr>
          <w:rFonts w:ascii="Verdana" w:hAnsi="Verdana"/>
          <w:sz w:val="28"/>
          <w:szCs w:val="28"/>
        </w:rPr>
        <w:t xml:space="preserve"> regional n</w:t>
      </w:r>
      <w:r w:rsidR="00077DEA" w:rsidRPr="00EE4ED9">
        <w:rPr>
          <w:rFonts w:ascii="Verdana" w:hAnsi="Verdana"/>
          <w:sz w:val="28"/>
          <w:szCs w:val="28"/>
        </w:rPr>
        <w:t xml:space="preserve">eeds </w:t>
      </w:r>
      <w:r w:rsidR="000620BC" w:rsidRPr="00EE4ED9">
        <w:rPr>
          <w:rFonts w:ascii="Verdana" w:hAnsi="Verdana"/>
          <w:sz w:val="28"/>
          <w:szCs w:val="28"/>
        </w:rPr>
        <w:t>a</w:t>
      </w:r>
      <w:r w:rsidR="00077DEA" w:rsidRPr="00EE4ED9">
        <w:rPr>
          <w:rFonts w:ascii="Verdana" w:hAnsi="Verdana"/>
          <w:sz w:val="28"/>
          <w:szCs w:val="28"/>
        </w:rPr>
        <w:t>ssessment</w:t>
      </w:r>
      <w:r w:rsidRPr="00EE4ED9">
        <w:rPr>
          <w:rFonts w:ascii="Verdana" w:hAnsi="Verdana"/>
          <w:sz w:val="28"/>
          <w:szCs w:val="28"/>
        </w:rPr>
        <w:t>?</w:t>
      </w:r>
    </w:p>
    <w:p w14:paraId="2569CB2F" w14:textId="617F3148" w:rsidR="002E2FCC" w:rsidRPr="004A2972" w:rsidRDefault="0084573D" w:rsidP="0096339A">
      <w:pPr>
        <w:pStyle w:val="NoSpacing"/>
        <w:rPr>
          <w:rFonts w:cs="Times New Roman"/>
          <w:sz w:val="24"/>
          <w:szCs w:val="24"/>
        </w:rPr>
      </w:pPr>
      <w:r>
        <w:rPr>
          <w:rFonts w:cs="Times New Roman"/>
          <w:sz w:val="24"/>
          <w:szCs w:val="24"/>
        </w:rPr>
        <w:t>The federal “</w:t>
      </w:r>
      <w:r w:rsidRPr="0084573D">
        <w:rPr>
          <w:rFonts w:cs="Times New Roman"/>
          <w:sz w:val="24"/>
          <w:szCs w:val="24"/>
        </w:rPr>
        <w:t>Strengthening Career and Technical Education for the 21st Century Act</w:t>
      </w:r>
      <w:r>
        <w:rPr>
          <w:rFonts w:cs="Times New Roman"/>
          <w:sz w:val="24"/>
          <w:szCs w:val="24"/>
        </w:rPr>
        <w:t>”</w:t>
      </w:r>
      <w:r w:rsidRPr="0084573D">
        <w:rPr>
          <w:rFonts w:cs="Times New Roman"/>
          <w:sz w:val="24"/>
          <w:szCs w:val="24"/>
        </w:rPr>
        <w:t xml:space="preserve"> </w:t>
      </w:r>
      <w:r>
        <w:rPr>
          <w:rFonts w:cs="Times New Roman"/>
          <w:sz w:val="24"/>
          <w:szCs w:val="24"/>
        </w:rPr>
        <w:t>(</w:t>
      </w:r>
      <w:r w:rsidR="00793072" w:rsidRPr="004A2972">
        <w:rPr>
          <w:rFonts w:cs="Times New Roman"/>
          <w:sz w:val="24"/>
          <w:szCs w:val="24"/>
        </w:rPr>
        <w:t>Perkins V</w:t>
      </w:r>
      <w:r>
        <w:rPr>
          <w:rFonts w:cs="Times New Roman"/>
          <w:sz w:val="24"/>
          <w:szCs w:val="24"/>
        </w:rPr>
        <w:t>)</w:t>
      </w:r>
      <w:r w:rsidR="00793072" w:rsidRPr="004A2972">
        <w:rPr>
          <w:rFonts w:cs="Times New Roman"/>
          <w:sz w:val="24"/>
          <w:szCs w:val="24"/>
        </w:rPr>
        <w:t xml:space="preserve"> </w:t>
      </w:r>
      <w:r w:rsidR="00A32410" w:rsidRPr="004A2972">
        <w:rPr>
          <w:rFonts w:cs="Times New Roman"/>
          <w:sz w:val="24"/>
          <w:szCs w:val="24"/>
        </w:rPr>
        <w:t xml:space="preserve">requires that </w:t>
      </w:r>
      <w:r w:rsidR="00793072" w:rsidRPr="004A2972">
        <w:rPr>
          <w:rFonts w:cs="Times New Roman"/>
          <w:sz w:val="24"/>
          <w:szCs w:val="24"/>
        </w:rPr>
        <w:t xml:space="preserve">eligible </w:t>
      </w:r>
      <w:r w:rsidR="00B010C6" w:rsidRPr="004A2972">
        <w:rPr>
          <w:rFonts w:cs="Times New Roman"/>
          <w:sz w:val="24"/>
          <w:szCs w:val="24"/>
        </w:rPr>
        <w:t>recipients</w:t>
      </w:r>
      <w:r w:rsidR="00A32410" w:rsidRPr="004A2972">
        <w:rPr>
          <w:rFonts w:cs="Times New Roman"/>
          <w:sz w:val="24"/>
          <w:szCs w:val="24"/>
        </w:rPr>
        <w:t xml:space="preserve"> </w:t>
      </w:r>
      <w:r>
        <w:rPr>
          <w:rFonts w:cs="Times New Roman"/>
          <w:sz w:val="24"/>
          <w:szCs w:val="24"/>
        </w:rPr>
        <w:t>complete and update</w:t>
      </w:r>
      <w:r w:rsidR="00B010C6" w:rsidRPr="004A2972">
        <w:rPr>
          <w:rFonts w:cs="Times New Roman"/>
          <w:sz w:val="24"/>
          <w:szCs w:val="24"/>
        </w:rPr>
        <w:t xml:space="preserve"> a</w:t>
      </w:r>
      <w:r w:rsidR="00D67DD6">
        <w:rPr>
          <w:rFonts w:cs="Times New Roman"/>
          <w:sz w:val="24"/>
          <w:szCs w:val="24"/>
        </w:rPr>
        <w:t xml:space="preserve"> </w:t>
      </w:r>
      <w:r w:rsidR="00D67DD6" w:rsidRPr="008A1208">
        <w:rPr>
          <w:rFonts w:cs="Times New Roman"/>
          <w:sz w:val="24"/>
          <w:szCs w:val="24"/>
        </w:rPr>
        <w:t>local</w:t>
      </w:r>
      <w:r w:rsidR="00EB797A" w:rsidRPr="008A1208">
        <w:rPr>
          <w:rFonts w:cs="Times New Roman"/>
          <w:sz w:val="24"/>
          <w:szCs w:val="24"/>
        </w:rPr>
        <w:t xml:space="preserve"> needs</w:t>
      </w:r>
      <w:r w:rsidR="00EB797A">
        <w:rPr>
          <w:rFonts w:cs="Times New Roman"/>
          <w:sz w:val="24"/>
          <w:szCs w:val="24"/>
        </w:rPr>
        <w:t xml:space="preserve"> assessment</w:t>
      </w:r>
      <w:r>
        <w:rPr>
          <w:rFonts w:cs="Times New Roman"/>
          <w:sz w:val="24"/>
          <w:szCs w:val="24"/>
        </w:rPr>
        <w:t xml:space="preserve"> every two years. The assessment must be included with</w:t>
      </w:r>
      <w:r w:rsidR="002C3DF4" w:rsidRPr="004A2972">
        <w:rPr>
          <w:rFonts w:cs="Times New Roman"/>
          <w:sz w:val="24"/>
          <w:szCs w:val="24"/>
        </w:rPr>
        <w:t xml:space="preserve"> the</w:t>
      </w:r>
      <w:r w:rsidR="00793072" w:rsidRPr="004A2972">
        <w:rPr>
          <w:rFonts w:cs="Times New Roman"/>
          <w:sz w:val="24"/>
          <w:szCs w:val="24"/>
        </w:rPr>
        <w:t xml:space="preserve"> Perkins</w:t>
      </w:r>
      <w:r>
        <w:rPr>
          <w:rFonts w:cs="Times New Roman"/>
          <w:sz w:val="24"/>
          <w:szCs w:val="24"/>
        </w:rPr>
        <w:t xml:space="preserve"> local grant</w:t>
      </w:r>
      <w:r w:rsidR="00793072" w:rsidRPr="004A2972">
        <w:rPr>
          <w:rFonts w:cs="Times New Roman"/>
          <w:sz w:val="24"/>
          <w:szCs w:val="24"/>
        </w:rPr>
        <w:t xml:space="preserve"> </w:t>
      </w:r>
      <w:r w:rsidR="00B010C6" w:rsidRPr="004A2972">
        <w:rPr>
          <w:rFonts w:cs="Times New Roman"/>
          <w:sz w:val="24"/>
          <w:szCs w:val="24"/>
        </w:rPr>
        <w:t>application.</w:t>
      </w:r>
      <w:r w:rsidR="00ED766D" w:rsidRPr="004A2972">
        <w:rPr>
          <w:rFonts w:cs="Times New Roman"/>
          <w:sz w:val="24"/>
          <w:szCs w:val="24"/>
        </w:rPr>
        <w:t xml:space="preserve"> There are</w:t>
      </w:r>
      <w:r w:rsidR="002736E9">
        <w:rPr>
          <w:rFonts w:cs="Times New Roman"/>
          <w:sz w:val="24"/>
          <w:szCs w:val="24"/>
        </w:rPr>
        <w:t xml:space="preserve"> six</w:t>
      </w:r>
      <w:r w:rsidR="00793072" w:rsidRPr="004A2972">
        <w:rPr>
          <w:rFonts w:cs="Times New Roman"/>
          <w:sz w:val="24"/>
          <w:szCs w:val="24"/>
        </w:rPr>
        <w:t xml:space="preserve"> components of the</w:t>
      </w:r>
      <w:r w:rsidR="00EB797A">
        <w:rPr>
          <w:rFonts w:cs="Times New Roman"/>
          <w:sz w:val="24"/>
          <w:szCs w:val="24"/>
        </w:rPr>
        <w:t xml:space="preserve"> comprehensive </w:t>
      </w:r>
      <w:r w:rsidR="000620BC">
        <w:rPr>
          <w:rFonts w:cs="Times New Roman"/>
          <w:sz w:val="24"/>
          <w:szCs w:val="24"/>
        </w:rPr>
        <w:t>regional</w:t>
      </w:r>
      <w:r w:rsidR="00EB797A">
        <w:rPr>
          <w:rFonts w:cs="Times New Roman"/>
          <w:sz w:val="24"/>
          <w:szCs w:val="24"/>
        </w:rPr>
        <w:t xml:space="preserve"> </w:t>
      </w:r>
      <w:proofErr w:type="gramStart"/>
      <w:r w:rsidR="00EB797A">
        <w:rPr>
          <w:rFonts w:cs="Times New Roman"/>
          <w:sz w:val="24"/>
          <w:szCs w:val="24"/>
        </w:rPr>
        <w:t>needs</w:t>
      </w:r>
      <w:proofErr w:type="gramEnd"/>
      <w:r w:rsidR="00EB797A">
        <w:rPr>
          <w:rFonts w:cs="Times New Roman"/>
          <w:sz w:val="24"/>
          <w:szCs w:val="24"/>
        </w:rPr>
        <w:t xml:space="preserve"> assessment</w:t>
      </w:r>
      <w:r w:rsidR="00E80DC0" w:rsidRPr="004A2972">
        <w:rPr>
          <w:rFonts w:cs="Times New Roman"/>
          <w:sz w:val="24"/>
          <w:szCs w:val="24"/>
        </w:rPr>
        <w:t>:</w:t>
      </w:r>
    </w:p>
    <w:p w14:paraId="6F20EBE6" w14:textId="547D0666" w:rsidR="002736E9" w:rsidRDefault="002736E9" w:rsidP="006E6273">
      <w:pPr>
        <w:pStyle w:val="NoSpacing"/>
        <w:numPr>
          <w:ilvl w:val="0"/>
          <w:numId w:val="8"/>
        </w:numPr>
        <w:rPr>
          <w:rFonts w:cs="Times New Roman"/>
          <w:sz w:val="24"/>
          <w:szCs w:val="24"/>
        </w:rPr>
      </w:pPr>
      <w:r>
        <w:rPr>
          <w:rFonts w:cs="Times New Roman"/>
          <w:sz w:val="24"/>
          <w:szCs w:val="24"/>
        </w:rPr>
        <w:t xml:space="preserve">Evaluation of </w:t>
      </w:r>
      <w:r w:rsidR="008A1208">
        <w:rPr>
          <w:rFonts w:cs="Times New Roman"/>
          <w:sz w:val="24"/>
          <w:szCs w:val="24"/>
        </w:rPr>
        <w:t>regional labor market data</w:t>
      </w:r>
    </w:p>
    <w:p w14:paraId="4AA7DF1E" w14:textId="7D51C5E8" w:rsidR="00187024" w:rsidRPr="004A2972" w:rsidRDefault="00187024" w:rsidP="006E6273">
      <w:pPr>
        <w:pStyle w:val="NoSpacing"/>
        <w:numPr>
          <w:ilvl w:val="0"/>
          <w:numId w:val="8"/>
        </w:numPr>
        <w:rPr>
          <w:rFonts w:cs="Times New Roman"/>
          <w:sz w:val="24"/>
          <w:szCs w:val="24"/>
        </w:rPr>
      </w:pPr>
      <w:r w:rsidRPr="004A2972">
        <w:rPr>
          <w:rFonts w:cs="Times New Roman"/>
          <w:sz w:val="24"/>
          <w:szCs w:val="24"/>
        </w:rPr>
        <w:t>Evaluation of student performance</w:t>
      </w:r>
    </w:p>
    <w:p w14:paraId="252766FB" w14:textId="5A4A6527" w:rsidR="00187024" w:rsidRPr="004A2972" w:rsidRDefault="00187024" w:rsidP="006E6273">
      <w:pPr>
        <w:pStyle w:val="NoSpacing"/>
        <w:numPr>
          <w:ilvl w:val="0"/>
          <w:numId w:val="8"/>
        </w:numPr>
        <w:rPr>
          <w:rFonts w:cs="Times New Roman"/>
          <w:sz w:val="24"/>
          <w:szCs w:val="24"/>
        </w:rPr>
      </w:pPr>
      <w:r w:rsidRPr="004A2972">
        <w:rPr>
          <w:rFonts w:cs="Times New Roman"/>
          <w:sz w:val="24"/>
          <w:szCs w:val="24"/>
        </w:rPr>
        <w:t>Description of the CTE programs offered (si</w:t>
      </w:r>
      <w:r w:rsidR="00793072" w:rsidRPr="004A2972">
        <w:rPr>
          <w:rFonts w:cs="Times New Roman"/>
          <w:sz w:val="24"/>
          <w:szCs w:val="24"/>
        </w:rPr>
        <w:t>ze, scope, quality</w:t>
      </w:r>
      <w:r w:rsidR="007003CC">
        <w:rPr>
          <w:rFonts w:cs="Times New Roman"/>
          <w:sz w:val="24"/>
          <w:szCs w:val="24"/>
        </w:rPr>
        <w:t>,</w:t>
      </w:r>
      <w:r w:rsidR="00793072" w:rsidRPr="004A2972">
        <w:rPr>
          <w:rFonts w:cs="Times New Roman"/>
          <w:sz w:val="24"/>
          <w:szCs w:val="24"/>
        </w:rPr>
        <w:t xml:space="preserve"> and align</w:t>
      </w:r>
      <w:r w:rsidR="0084573D">
        <w:rPr>
          <w:rFonts w:cs="Times New Roman"/>
          <w:sz w:val="24"/>
          <w:szCs w:val="24"/>
        </w:rPr>
        <w:t>ment</w:t>
      </w:r>
      <w:r w:rsidR="00793072" w:rsidRPr="004A2972">
        <w:rPr>
          <w:rFonts w:cs="Times New Roman"/>
          <w:sz w:val="24"/>
          <w:szCs w:val="24"/>
        </w:rPr>
        <w:t xml:space="preserve"> to in-demand industry sectors</w:t>
      </w:r>
      <w:r w:rsidRPr="004A2972">
        <w:rPr>
          <w:rFonts w:cs="Times New Roman"/>
          <w:sz w:val="24"/>
          <w:szCs w:val="24"/>
        </w:rPr>
        <w:t>)</w:t>
      </w:r>
    </w:p>
    <w:p w14:paraId="73A65FEE" w14:textId="45225FD3" w:rsidR="00187024" w:rsidRPr="004A2972" w:rsidRDefault="00187024" w:rsidP="006E6273">
      <w:pPr>
        <w:pStyle w:val="NoSpacing"/>
        <w:numPr>
          <w:ilvl w:val="0"/>
          <w:numId w:val="8"/>
        </w:numPr>
        <w:rPr>
          <w:rFonts w:cs="Times New Roman"/>
          <w:sz w:val="24"/>
          <w:szCs w:val="24"/>
        </w:rPr>
      </w:pPr>
      <w:r w:rsidRPr="004A2972">
        <w:rPr>
          <w:rFonts w:cs="Times New Roman"/>
          <w:sz w:val="24"/>
          <w:szCs w:val="24"/>
        </w:rPr>
        <w:t>Evaluation of the progress toward implementing CTE programs and programs of study</w:t>
      </w:r>
    </w:p>
    <w:p w14:paraId="50BB28DE" w14:textId="288F7B67" w:rsidR="00187024" w:rsidRPr="004A2972" w:rsidRDefault="00187024" w:rsidP="006E6273">
      <w:pPr>
        <w:pStyle w:val="NoSpacing"/>
        <w:numPr>
          <w:ilvl w:val="0"/>
          <w:numId w:val="8"/>
        </w:numPr>
        <w:rPr>
          <w:rFonts w:cs="Times New Roman"/>
          <w:sz w:val="24"/>
          <w:szCs w:val="24"/>
        </w:rPr>
      </w:pPr>
      <w:r w:rsidRPr="004A2972">
        <w:rPr>
          <w:rFonts w:cs="Times New Roman"/>
          <w:sz w:val="24"/>
          <w:szCs w:val="24"/>
        </w:rPr>
        <w:t>Description of recruitment, retention</w:t>
      </w:r>
      <w:r w:rsidR="0084573D">
        <w:rPr>
          <w:rFonts w:cs="Times New Roman"/>
          <w:sz w:val="24"/>
          <w:szCs w:val="24"/>
        </w:rPr>
        <w:t>,</w:t>
      </w:r>
      <w:r w:rsidRPr="004A2972">
        <w:rPr>
          <w:rFonts w:cs="Times New Roman"/>
          <w:sz w:val="24"/>
          <w:szCs w:val="24"/>
        </w:rPr>
        <w:t xml:space="preserve"> and training for CTE educators</w:t>
      </w:r>
    </w:p>
    <w:p w14:paraId="371BACC8" w14:textId="237DF0FE" w:rsidR="00187024" w:rsidRDefault="00187024" w:rsidP="006E6273">
      <w:pPr>
        <w:pStyle w:val="NoSpacing"/>
        <w:numPr>
          <w:ilvl w:val="0"/>
          <w:numId w:val="8"/>
        </w:numPr>
        <w:rPr>
          <w:rFonts w:cs="Times New Roman"/>
          <w:sz w:val="24"/>
          <w:szCs w:val="24"/>
        </w:rPr>
      </w:pPr>
      <w:r w:rsidRPr="004A2972">
        <w:rPr>
          <w:rFonts w:cs="Times New Roman"/>
          <w:sz w:val="24"/>
          <w:szCs w:val="24"/>
        </w:rPr>
        <w:t>Description of progress toward implementing equal access to CTE for all students</w:t>
      </w:r>
      <w:r w:rsidR="002736E9">
        <w:rPr>
          <w:rFonts w:cs="Times New Roman"/>
          <w:sz w:val="24"/>
          <w:szCs w:val="24"/>
        </w:rPr>
        <w:t>, including special populations</w:t>
      </w:r>
    </w:p>
    <w:p w14:paraId="30CA30BF" w14:textId="0E64260B" w:rsidR="006460DC" w:rsidRPr="00EE4ED9" w:rsidRDefault="00B010C6" w:rsidP="00FF11CC">
      <w:pPr>
        <w:pStyle w:val="Heading2"/>
        <w:rPr>
          <w:rFonts w:ascii="Verdana" w:hAnsi="Verdana" w:cs="Times New Roman"/>
          <w:sz w:val="28"/>
          <w:szCs w:val="28"/>
        </w:rPr>
      </w:pPr>
      <w:r w:rsidRPr="00EE4ED9">
        <w:rPr>
          <w:rFonts w:ascii="Verdana" w:hAnsi="Verdana"/>
          <w:sz w:val="28"/>
          <w:szCs w:val="28"/>
        </w:rPr>
        <w:lastRenderedPageBreak/>
        <w:t>How often</w:t>
      </w:r>
      <w:r w:rsidR="00793072" w:rsidRPr="00EE4ED9">
        <w:rPr>
          <w:rFonts w:ascii="Verdana" w:hAnsi="Verdana"/>
          <w:sz w:val="28"/>
          <w:szCs w:val="28"/>
        </w:rPr>
        <w:t xml:space="preserve"> is a </w:t>
      </w:r>
      <w:r w:rsidR="000620BC" w:rsidRPr="00EE4ED9">
        <w:rPr>
          <w:rFonts w:ascii="Verdana" w:hAnsi="Verdana"/>
          <w:sz w:val="28"/>
          <w:szCs w:val="28"/>
        </w:rPr>
        <w:t>c</w:t>
      </w:r>
      <w:r w:rsidR="002C3DF4" w:rsidRPr="00EE4ED9">
        <w:rPr>
          <w:rFonts w:ascii="Verdana" w:hAnsi="Verdana"/>
          <w:sz w:val="28"/>
          <w:szCs w:val="28"/>
        </w:rPr>
        <w:t>omprehensive</w:t>
      </w:r>
      <w:r w:rsidR="000620BC" w:rsidRPr="00EE4ED9">
        <w:rPr>
          <w:rFonts w:ascii="Verdana" w:hAnsi="Verdana"/>
          <w:sz w:val="28"/>
          <w:szCs w:val="28"/>
        </w:rPr>
        <w:t xml:space="preserve"> regional needs</w:t>
      </w:r>
      <w:r w:rsidR="002C3DF4" w:rsidRPr="00EE4ED9">
        <w:rPr>
          <w:rFonts w:ascii="Verdana" w:hAnsi="Verdana"/>
          <w:sz w:val="28"/>
          <w:szCs w:val="28"/>
        </w:rPr>
        <w:t xml:space="preserve"> </w:t>
      </w:r>
      <w:r w:rsidR="000620BC" w:rsidRPr="00EE4ED9">
        <w:rPr>
          <w:rFonts w:ascii="Verdana" w:hAnsi="Verdana"/>
          <w:sz w:val="28"/>
          <w:szCs w:val="28"/>
        </w:rPr>
        <w:t>a</w:t>
      </w:r>
      <w:r w:rsidR="002C3DF4" w:rsidRPr="00EE4ED9">
        <w:rPr>
          <w:rFonts w:ascii="Verdana" w:hAnsi="Verdana"/>
          <w:sz w:val="28"/>
          <w:szCs w:val="28"/>
        </w:rPr>
        <w:t>ssessment needed?</w:t>
      </w:r>
    </w:p>
    <w:p w14:paraId="02CAD31D" w14:textId="1AADF8DD" w:rsidR="00EE4ED9" w:rsidRDefault="00B010C6" w:rsidP="0096339A">
      <w:pPr>
        <w:pStyle w:val="NoSpacing"/>
        <w:rPr>
          <w:rFonts w:cs="Times New Roman"/>
          <w:sz w:val="24"/>
          <w:szCs w:val="24"/>
        </w:rPr>
      </w:pPr>
      <w:r w:rsidRPr="008A1208">
        <w:rPr>
          <w:rFonts w:cs="Times New Roman"/>
          <w:sz w:val="24"/>
          <w:szCs w:val="24"/>
        </w:rPr>
        <w:t xml:space="preserve">The </w:t>
      </w:r>
      <w:r w:rsidR="00EB797A" w:rsidRPr="008A1208">
        <w:rPr>
          <w:rFonts w:cs="Times New Roman"/>
          <w:sz w:val="24"/>
          <w:szCs w:val="24"/>
        </w:rPr>
        <w:t xml:space="preserve">needs assessment </w:t>
      </w:r>
      <w:r w:rsidRPr="008A1208">
        <w:rPr>
          <w:rFonts w:cs="Times New Roman"/>
          <w:sz w:val="24"/>
          <w:szCs w:val="24"/>
        </w:rPr>
        <w:t>must be</w:t>
      </w:r>
      <w:r w:rsidR="00EE4ED9">
        <w:rPr>
          <w:rFonts w:cs="Times New Roman"/>
          <w:sz w:val="24"/>
          <w:szCs w:val="24"/>
        </w:rPr>
        <w:t>:</w:t>
      </w:r>
    </w:p>
    <w:p w14:paraId="3C5FBC61" w14:textId="059B97F2" w:rsidR="00EE4ED9" w:rsidRPr="00EE4ED9" w:rsidRDefault="00EE4ED9" w:rsidP="00EE4ED9">
      <w:pPr>
        <w:pStyle w:val="NoSpacing"/>
        <w:numPr>
          <w:ilvl w:val="0"/>
          <w:numId w:val="20"/>
        </w:numPr>
        <w:rPr>
          <w:rFonts w:cs="Times New Roman"/>
          <w:sz w:val="24"/>
          <w:szCs w:val="24"/>
        </w:rPr>
      </w:pPr>
      <w:r>
        <w:rPr>
          <w:rFonts w:cs="Times New Roman"/>
          <w:bCs/>
          <w:sz w:val="24"/>
          <w:szCs w:val="24"/>
        </w:rPr>
        <w:t xml:space="preserve">completed </w:t>
      </w:r>
      <w:r w:rsidR="002736E9" w:rsidRPr="00EE4ED9">
        <w:rPr>
          <w:rFonts w:cs="Times New Roman"/>
          <w:bCs/>
          <w:sz w:val="24"/>
          <w:szCs w:val="24"/>
        </w:rPr>
        <w:t>every two years</w:t>
      </w:r>
      <w:r>
        <w:rPr>
          <w:rFonts w:cs="Times New Roman"/>
          <w:sz w:val="24"/>
          <w:szCs w:val="24"/>
        </w:rPr>
        <w:t xml:space="preserve"> </w:t>
      </w:r>
      <w:r w:rsidR="00B010C6" w:rsidRPr="00EE4ED9">
        <w:rPr>
          <w:rFonts w:cs="Times New Roman"/>
          <w:sz w:val="24"/>
          <w:szCs w:val="24"/>
        </w:rPr>
        <w:t>with a review</w:t>
      </w:r>
      <w:r w:rsidR="0075451F" w:rsidRPr="00EE4ED9">
        <w:rPr>
          <w:rFonts w:cs="Times New Roman"/>
          <w:sz w:val="24"/>
          <w:szCs w:val="24"/>
        </w:rPr>
        <w:t xml:space="preserve"> of progress</w:t>
      </w:r>
      <w:r w:rsidR="00B010C6" w:rsidRPr="00EE4ED9">
        <w:rPr>
          <w:rFonts w:cs="Times New Roman"/>
          <w:sz w:val="24"/>
          <w:szCs w:val="24"/>
        </w:rPr>
        <w:t xml:space="preserve"> </w:t>
      </w:r>
      <w:r w:rsidR="00077DEA" w:rsidRPr="00EE4ED9">
        <w:rPr>
          <w:rFonts w:cs="Times New Roman"/>
          <w:sz w:val="24"/>
          <w:szCs w:val="24"/>
        </w:rPr>
        <w:t>in the interim</w:t>
      </w:r>
      <w:r w:rsidRPr="00EE4ED9">
        <w:rPr>
          <w:rFonts w:cs="Times New Roman"/>
          <w:sz w:val="24"/>
          <w:szCs w:val="24"/>
        </w:rPr>
        <w:t xml:space="preserve"> year</w:t>
      </w:r>
    </w:p>
    <w:p w14:paraId="2A48DF31" w14:textId="4CB92396" w:rsidR="00EE4ED9" w:rsidRDefault="00EE4ED9" w:rsidP="00EE4ED9">
      <w:pPr>
        <w:pStyle w:val="NoSpacing"/>
        <w:numPr>
          <w:ilvl w:val="0"/>
          <w:numId w:val="20"/>
        </w:numPr>
        <w:rPr>
          <w:rFonts w:cs="Times New Roman"/>
          <w:sz w:val="24"/>
          <w:szCs w:val="24"/>
        </w:rPr>
      </w:pPr>
      <w:bookmarkStart w:id="3" w:name="_Hlk536520520"/>
      <w:r w:rsidRPr="00EE4ED9">
        <w:rPr>
          <w:rFonts w:cs="Times New Roman"/>
          <w:bCs/>
          <w:sz w:val="24"/>
          <w:szCs w:val="24"/>
        </w:rPr>
        <w:t xml:space="preserve">approved by the state </w:t>
      </w:r>
      <w:r w:rsidR="00B010C6" w:rsidRPr="00EE4ED9">
        <w:rPr>
          <w:rFonts w:cs="Times New Roman"/>
          <w:bCs/>
          <w:sz w:val="24"/>
          <w:szCs w:val="24"/>
        </w:rPr>
        <w:t>prior to the</w:t>
      </w:r>
      <w:r w:rsidR="00B010C6" w:rsidRPr="008A1208">
        <w:rPr>
          <w:rFonts w:cs="Times New Roman"/>
          <w:sz w:val="24"/>
          <w:szCs w:val="24"/>
        </w:rPr>
        <w:t xml:space="preserve"> </w:t>
      </w:r>
      <w:r>
        <w:rPr>
          <w:rFonts w:cs="Times New Roman"/>
          <w:sz w:val="24"/>
          <w:szCs w:val="24"/>
        </w:rPr>
        <w:t>submission</w:t>
      </w:r>
      <w:r w:rsidR="00B010C6" w:rsidRPr="008A1208">
        <w:rPr>
          <w:rFonts w:cs="Times New Roman"/>
          <w:sz w:val="24"/>
          <w:szCs w:val="24"/>
        </w:rPr>
        <w:t xml:space="preserve"> of the grant applicati</w:t>
      </w:r>
      <w:r w:rsidR="00D239D4" w:rsidRPr="008A1208">
        <w:rPr>
          <w:rFonts w:cs="Times New Roman"/>
          <w:sz w:val="24"/>
          <w:szCs w:val="24"/>
        </w:rPr>
        <w:t>on</w:t>
      </w:r>
    </w:p>
    <w:bookmarkEnd w:id="3"/>
    <w:p w14:paraId="0F05FFEF" w14:textId="77777777" w:rsidR="00EE4ED9" w:rsidRDefault="00910D63" w:rsidP="00EE4ED9">
      <w:pPr>
        <w:pStyle w:val="NoSpacing"/>
        <w:numPr>
          <w:ilvl w:val="0"/>
          <w:numId w:val="20"/>
        </w:numPr>
        <w:rPr>
          <w:rFonts w:cs="Times New Roman"/>
          <w:sz w:val="24"/>
          <w:szCs w:val="24"/>
        </w:rPr>
      </w:pPr>
      <w:r w:rsidRPr="008A1208">
        <w:rPr>
          <w:rFonts w:cs="Times New Roman"/>
          <w:sz w:val="24"/>
          <w:szCs w:val="24"/>
        </w:rPr>
        <w:t>submitted with the application</w:t>
      </w:r>
    </w:p>
    <w:p w14:paraId="151EC2A8" w14:textId="331C85D8" w:rsidR="00550583" w:rsidRDefault="00EE4ED9" w:rsidP="00EE4ED9">
      <w:pPr>
        <w:pStyle w:val="NoSpacing"/>
        <w:numPr>
          <w:ilvl w:val="0"/>
          <w:numId w:val="20"/>
        </w:numPr>
        <w:rPr>
          <w:rFonts w:cs="Times New Roman"/>
          <w:sz w:val="24"/>
          <w:szCs w:val="24"/>
        </w:rPr>
      </w:pPr>
      <w:r>
        <w:rPr>
          <w:rFonts w:cs="Times New Roman"/>
          <w:sz w:val="24"/>
          <w:szCs w:val="24"/>
        </w:rPr>
        <w:t>be p</w:t>
      </w:r>
      <w:r w:rsidR="0075451F" w:rsidRPr="008A1208">
        <w:rPr>
          <w:rFonts w:cs="Times New Roman"/>
          <w:sz w:val="24"/>
          <w:szCs w:val="24"/>
        </w:rPr>
        <w:t xml:space="preserve">art of an </w:t>
      </w:r>
      <w:r w:rsidR="0075451F" w:rsidRPr="00EE4ED9">
        <w:rPr>
          <w:rFonts w:cs="Times New Roman"/>
          <w:sz w:val="24"/>
          <w:szCs w:val="24"/>
        </w:rPr>
        <w:t>on</w:t>
      </w:r>
      <w:r w:rsidR="00800EB9" w:rsidRPr="00EE4ED9">
        <w:rPr>
          <w:rFonts w:cs="Times New Roman"/>
          <w:sz w:val="24"/>
          <w:szCs w:val="24"/>
        </w:rPr>
        <w:t>-</w:t>
      </w:r>
      <w:r w:rsidR="0075451F" w:rsidRPr="00EE4ED9">
        <w:rPr>
          <w:rFonts w:cs="Times New Roman"/>
          <w:sz w:val="24"/>
          <w:szCs w:val="24"/>
        </w:rPr>
        <w:t>going</w:t>
      </w:r>
      <w:r w:rsidR="00077DEA" w:rsidRPr="008A1208">
        <w:rPr>
          <w:rFonts w:cs="Times New Roman"/>
          <w:sz w:val="24"/>
          <w:szCs w:val="24"/>
        </w:rPr>
        <w:t xml:space="preserve"> performance management cycle</w:t>
      </w:r>
    </w:p>
    <w:p w14:paraId="316B546E" w14:textId="77777777" w:rsidR="002736E9" w:rsidRPr="00EE4ED9" w:rsidRDefault="002736E9" w:rsidP="0096339A">
      <w:pPr>
        <w:pStyle w:val="NoSpacing"/>
        <w:rPr>
          <w:rFonts w:cs="Times New Roman"/>
          <w:sz w:val="16"/>
          <w:szCs w:val="16"/>
        </w:rPr>
      </w:pPr>
    </w:p>
    <w:p w14:paraId="14CECAA5" w14:textId="680EF992" w:rsidR="002A3EF8" w:rsidRPr="00EE4ED9" w:rsidRDefault="002A3EF8" w:rsidP="00800EB9">
      <w:pPr>
        <w:pStyle w:val="Heading2"/>
        <w:rPr>
          <w:rFonts w:ascii="Verdana" w:hAnsi="Verdana"/>
          <w:sz w:val="28"/>
          <w:szCs w:val="28"/>
        </w:rPr>
      </w:pPr>
      <w:r w:rsidRPr="00EE4ED9">
        <w:rPr>
          <w:rFonts w:ascii="Verdana" w:hAnsi="Verdana"/>
          <w:sz w:val="28"/>
          <w:szCs w:val="28"/>
        </w:rPr>
        <w:t xml:space="preserve">Who should participate in the </w:t>
      </w:r>
      <w:proofErr w:type="gramStart"/>
      <w:r w:rsidR="000620BC" w:rsidRPr="00EE4ED9">
        <w:rPr>
          <w:rFonts w:ascii="Verdana" w:hAnsi="Verdana"/>
          <w:sz w:val="28"/>
          <w:szCs w:val="28"/>
        </w:rPr>
        <w:t>n</w:t>
      </w:r>
      <w:r w:rsidR="006D2B0F" w:rsidRPr="00EE4ED9">
        <w:rPr>
          <w:rFonts w:ascii="Verdana" w:hAnsi="Verdana"/>
          <w:sz w:val="28"/>
          <w:szCs w:val="28"/>
        </w:rPr>
        <w:t>eeds</w:t>
      </w:r>
      <w:proofErr w:type="gramEnd"/>
      <w:r w:rsidR="006D2B0F" w:rsidRPr="00EE4ED9">
        <w:rPr>
          <w:rFonts w:ascii="Verdana" w:hAnsi="Verdana"/>
          <w:sz w:val="28"/>
          <w:szCs w:val="28"/>
        </w:rPr>
        <w:t xml:space="preserve"> </w:t>
      </w:r>
      <w:r w:rsidR="000620BC" w:rsidRPr="00EE4ED9">
        <w:rPr>
          <w:rFonts w:ascii="Verdana" w:hAnsi="Verdana"/>
          <w:sz w:val="28"/>
          <w:szCs w:val="28"/>
        </w:rPr>
        <w:t>a</w:t>
      </w:r>
      <w:r w:rsidR="006D2B0F" w:rsidRPr="00EE4ED9">
        <w:rPr>
          <w:rFonts w:ascii="Verdana" w:hAnsi="Verdana"/>
          <w:sz w:val="28"/>
          <w:szCs w:val="28"/>
        </w:rPr>
        <w:t>ssessment</w:t>
      </w:r>
      <w:r w:rsidRPr="00EE4ED9">
        <w:rPr>
          <w:rFonts w:ascii="Verdana" w:hAnsi="Verdana"/>
          <w:sz w:val="28"/>
          <w:szCs w:val="28"/>
        </w:rPr>
        <w:t xml:space="preserve"> </w:t>
      </w:r>
      <w:r w:rsidR="000620BC" w:rsidRPr="00EE4ED9">
        <w:rPr>
          <w:rFonts w:ascii="Verdana" w:hAnsi="Verdana"/>
          <w:sz w:val="28"/>
          <w:szCs w:val="28"/>
        </w:rPr>
        <w:t>p</w:t>
      </w:r>
      <w:r w:rsidRPr="00EE4ED9">
        <w:rPr>
          <w:rFonts w:ascii="Verdana" w:hAnsi="Verdana"/>
          <w:sz w:val="28"/>
          <w:szCs w:val="28"/>
        </w:rPr>
        <w:t>rocess?</w:t>
      </w:r>
    </w:p>
    <w:p w14:paraId="7F11BE18" w14:textId="7F96520B" w:rsidR="00174140" w:rsidRPr="006A720D" w:rsidRDefault="00192B03" w:rsidP="00174140">
      <w:r w:rsidRPr="006A720D">
        <w:t xml:space="preserve">The </w:t>
      </w:r>
      <w:r w:rsidR="00F221A8">
        <w:t>regional needs assessment stakeholder team</w:t>
      </w:r>
      <w:r w:rsidRPr="006A720D">
        <w:t xml:space="preserve"> is </w:t>
      </w:r>
      <w:r w:rsidR="00910D63" w:rsidRPr="006A720D">
        <w:t>comprised of</w:t>
      </w:r>
      <w:r w:rsidR="00F221A8">
        <w:t xml:space="preserve"> a diverse group of</w:t>
      </w:r>
      <w:r w:rsidRPr="006A720D">
        <w:t xml:space="preserve"> local stakeholders who will develop, review</w:t>
      </w:r>
      <w:r w:rsidR="00765B4A">
        <w:t>,</w:t>
      </w:r>
      <w:r w:rsidRPr="006A720D">
        <w:t xml:space="preserve"> and analyze assessment results. Perkins V </w:t>
      </w:r>
      <w:r w:rsidR="00910D63" w:rsidRPr="006A720D">
        <w:t>requires</w:t>
      </w:r>
      <w:r w:rsidRPr="006A720D">
        <w:t xml:space="preserve">, at a minimum, the following </w:t>
      </w:r>
      <w:r w:rsidR="00F221A8">
        <w:t>stakeholders to participate in</w:t>
      </w:r>
      <w:r w:rsidRPr="006A720D">
        <w:t xml:space="preserve"> the </w:t>
      </w:r>
      <w:r w:rsidR="00BB431E">
        <w:t>needs</w:t>
      </w:r>
      <w:r w:rsidR="006D2B0F" w:rsidRPr="006A720D">
        <w:t xml:space="preserve"> </w:t>
      </w:r>
      <w:r w:rsidR="00BB431E">
        <w:t>a</w:t>
      </w:r>
      <w:r w:rsidR="006D2B0F" w:rsidRPr="006A720D">
        <w:t xml:space="preserve">ssessment, </w:t>
      </w:r>
      <w:r w:rsidR="00F221A8">
        <w:t xml:space="preserve">the </w:t>
      </w:r>
      <w:r w:rsidRPr="006A720D">
        <w:t xml:space="preserve">local </w:t>
      </w:r>
      <w:r w:rsidR="00D67DD6">
        <w:t xml:space="preserve">grant </w:t>
      </w:r>
      <w:r w:rsidRPr="006A720D">
        <w:t>application devel</w:t>
      </w:r>
      <w:r w:rsidR="00910D63" w:rsidRPr="006A720D">
        <w:t>opment</w:t>
      </w:r>
      <w:r w:rsidR="00765B4A">
        <w:t>,</w:t>
      </w:r>
      <w:r w:rsidR="00910D63" w:rsidRPr="006A720D">
        <w:t xml:space="preserve"> and </w:t>
      </w:r>
      <w:r w:rsidR="00F221A8">
        <w:t xml:space="preserve">the </w:t>
      </w:r>
      <w:r w:rsidR="00910D63" w:rsidRPr="006A720D">
        <w:t>on</w:t>
      </w:r>
      <w:r w:rsidR="006D2B0F" w:rsidRPr="006A720D">
        <w:t>-</w:t>
      </w:r>
      <w:r w:rsidR="00910D63" w:rsidRPr="006A720D">
        <w:t xml:space="preserve">going consultation </w:t>
      </w:r>
      <w:r w:rsidR="0075451F" w:rsidRPr="006A720D">
        <w:t>[</w:t>
      </w:r>
      <w:r w:rsidR="00910D63" w:rsidRPr="006A720D">
        <w:t>Sec.</w:t>
      </w:r>
      <w:r w:rsidR="00C33E3F" w:rsidRPr="006A720D">
        <w:t>134 (d)</w:t>
      </w:r>
      <w:r w:rsidR="00910D63" w:rsidRPr="006A720D">
        <w:t xml:space="preserve"> and (e)</w:t>
      </w:r>
      <w:r w:rsidR="0075451F" w:rsidRPr="006A720D">
        <w:t>]</w:t>
      </w:r>
      <w:r w:rsidRPr="006A720D">
        <w:t>:</w:t>
      </w:r>
    </w:p>
    <w:p w14:paraId="66B6A25E" w14:textId="73177A9B" w:rsidR="00174140" w:rsidRPr="006A720D" w:rsidRDefault="00174140" w:rsidP="0003269C">
      <w:pPr>
        <w:pStyle w:val="ListParagraph"/>
        <w:numPr>
          <w:ilvl w:val="0"/>
          <w:numId w:val="15"/>
        </w:numPr>
      </w:pPr>
      <w:r w:rsidRPr="006A720D">
        <w:t>CTE program representatives</w:t>
      </w:r>
      <w:r w:rsidR="00192B03" w:rsidRPr="006A720D">
        <w:t xml:space="preserve"> </w:t>
      </w:r>
      <w:r w:rsidRPr="006A720D">
        <w:t>at the secondary and postsecondary levels</w:t>
      </w:r>
      <w:r w:rsidR="007003CC">
        <w:t>:</w:t>
      </w:r>
      <w:r w:rsidRPr="006A720D">
        <w:t xml:space="preserve"> </w:t>
      </w:r>
    </w:p>
    <w:p w14:paraId="077FCF89" w14:textId="6DAC62B2" w:rsidR="00174140" w:rsidRPr="006A720D" w:rsidRDefault="00174140" w:rsidP="006E6273">
      <w:pPr>
        <w:pStyle w:val="ListParagraph"/>
        <w:numPr>
          <w:ilvl w:val="1"/>
          <w:numId w:val="16"/>
        </w:numPr>
        <w:tabs>
          <w:tab w:val="left" w:pos="810"/>
        </w:tabs>
      </w:pPr>
      <w:r w:rsidRPr="006A720D">
        <w:t>T</w:t>
      </w:r>
      <w:r w:rsidR="00192B03" w:rsidRPr="006A720D">
        <w:t>eachers</w:t>
      </w:r>
    </w:p>
    <w:p w14:paraId="4D497703" w14:textId="411FA2A3" w:rsidR="00174140" w:rsidRPr="006A720D" w:rsidRDefault="00174140" w:rsidP="006E6273">
      <w:pPr>
        <w:pStyle w:val="ListParagraph"/>
        <w:numPr>
          <w:ilvl w:val="1"/>
          <w:numId w:val="16"/>
        </w:numPr>
        <w:tabs>
          <w:tab w:val="left" w:pos="810"/>
        </w:tabs>
      </w:pPr>
      <w:r w:rsidRPr="006A720D">
        <w:t>F</w:t>
      </w:r>
      <w:r w:rsidR="00192B03" w:rsidRPr="006A720D">
        <w:t>aculty</w:t>
      </w:r>
      <w:r w:rsidRPr="006A720D">
        <w:t xml:space="preserve"> </w:t>
      </w:r>
    </w:p>
    <w:p w14:paraId="1667896E" w14:textId="10FF2BF5" w:rsidR="00174140" w:rsidRPr="006A720D" w:rsidRDefault="00174140" w:rsidP="006E6273">
      <w:pPr>
        <w:pStyle w:val="ListParagraph"/>
        <w:numPr>
          <w:ilvl w:val="1"/>
          <w:numId w:val="16"/>
        </w:numPr>
        <w:tabs>
          <w:tab w:val="left" w:pos="810"/>
        </w:tabs>
      </w:pPr>
      <w:r w:rsidRPr="006A720D">
        <w:t>A</w:t>
      </w:r>
      <w:r w:rsidR="00192B03" w:rsidRPr="006A720D">
        <w:t>dministrators</w:t>
      </w:r>
    </w:p>
    <w:p w14:paraId="1D10048C" w14:textId="32786512" w:rsidR="00174140" w:rsidRPr="006A720D" w:rsidRDefault="00174140" w:rsidP="006E6273">
      <w:pPr>
        <w:pStyle w:val="ListParagraph"/>
        <w:numPr>
          <w:ilvl w:val="1"/>
          <w:numId w:val="16"/>
        </w:numPr>
        <w:tabs>
          <w:tab w:val="left" w:pos="810"/>
        </w:tabs>
      </w:pPr>
      <w:r w:rsidRPr="006A720D">
        <w:t xml:space="preserve">Career guidance </w:t>
      </w:r>
      <w:r w:rsidR="006D2B0F" w:rsidRPr="006A720D">
        <w:t>counselors and advocates</w:t>
      </w:r>
    </w:p>
    <w:p w14:paraId="0A8B428F" w14:textId="237EA181" w:rsidR="00174140" w:rsidRPr="006A720D" w:rsidRDefault="00174140" w:rsidP="006E6273">
      <w:pPr>
        <w:pStyle w:val="ListParagraph"/>
        <w:numPr>
          <w:ilvl w:val="1"/>
          <w:numId w:val="16"/>
        </w:numPr>
        <w:tabs>
          <w:tab w:val="left" w:pos="810"/>
        </w:tabs>
      </w:pPr>
      <w:r w:rsidRPr="006A720D">
        <w:t xml:space="preserve">Advisement professionals </w:t>
      </w:r>
    </w:p>
    <w:p w14:paraId="5C6CFF50" w14:textId="2802BF99" w:rsidR="00192B03" w:rsidRPr="006A720D" w:rsidRDefault="00192B03" w:rsidP="006E6273">
      <w:pPr>
        <w:pStyle w:val="ListParagraph"/>
        <w:numPr>
          <w:ilvl w:val="1"/>
          <w:numId w:val="16"/>
        </w:numPr>
        <w:tabs>
          <w:tab w:val="left" w:pos="810"/>
        </w:tabs>
      </w:pPr>
      <w:r w:rsidRPr="006A720D">
        <w:t>Specialized instructional support specialists and paraprofessionals</w:t>
      </w:r>
    </w:p>
    <w:p w14:paraId="1B85174E" w14:textId="77777777" w:rsidR="00174140" w:rsidRPr="006A720D" w:rsidRDefault="00174140" w:rsidP="006E6273">
      <w:pPr>
        <w:pStyle w:val="ListParagraph"/>
        <w:numPr>
          <w:ilvl w:val="0"/>
          <w:numId w:val="15"/>
        </w:numPr>
      </w:pPr>
      <w:r w:rsidRPr="006A720D">
        <w:t xml:space="preserve">State or local workforce development board representatives </w:t>
      </w:r>
    </w:p>
    <w:p w14:paraId="5BDBDD62" w14:textId="77777777" w:rsidR="001E43E5" w:rsidRPr="006A720D" w:rsidRDefault="00174140" w:rsidP="006E6273">
      <w:pPr>
        <w:pStyle w:val="ListParagraph"/>
        <w:numPr>
          <w:ilvl w:val="0"/>
          <w:numId w:val="15"/>
        </w:numPr>
      </w:pPr>
      <w:r w:rsidRPr="006A720D">
        <w:t xml:space="preserve">Representatives from a range of local businesses and industries </w:t>
      </w:r>
    </w:p>
    <w:p w14:paraId="1CC8CE79" w14:textId="77777777" w:rsidR="00174140" w:rsidRPr="006A720D" w:rsidRDefault="00174140" w:rsidP="006E6273">
      <w:pPr>
        <w:pStyle w:val="ListParagraph"/>
        <w:numPr>
          <w:ilvl w:val="0"/>
          <w:numId w:val="15"/>
        </w:numPr>
      </w:pPr>
      <w:r w:rsidRPr="006A720D">
        <w:t>Parents and students</w:t>
      </w:r>
    </w:p>
    <w:p w14:paraId="5EA5B193" w14:textId="2538E590" w:rsidR="00174140" w:rsidRPr="006A720D" w:rsidRDefault="00174140" w:rsidP="006E6273">
      <w:pPr>
        <w:pStyle w:val="ListParagraph"/>
        <w:numPr>
          <w:ilvl w:val="0"/>
          <w:numId w:val="15"/>
        </w:numPr>
      </w:pPr>
      <w:r w:rsidRPr="006A720D">
        <w:t xml:space="preserve">Representatives of special </w:t>
      </w:r>
      <w:r w:rsidRPr="00F221A8">
        <w:t>populations</w:t>
      </w:r>
      <w:r w:rsidR="009C7487" w:rsidRPr="00F221A8">
        <w:t xml:space="preserve"> (see </w:t>
      </w:r>
      <w:r w:rsidR="00F221A8" w:rsidRPr="00F221A8">
        <w:t>next section)</w:t>
      </w:r>
      <w:r w:rsidRPr="006A720D">
        <w:t xml:space="preserve"> </w:t>
      </w:r>
    </w:p>
    <w:p w14:paraId="159A4865" w14:textId="262892F7" w:rsidR="00C8432C" w:rsidRDefault="00174140" w:rsidP="006E6273">
      <w:pPr>
        <w:pStyle w:val="ListParagraph"/>
        <w:numPr>
          <w:ilvl w:val="0"/>
          <w:numId w:val="15"/>
        </w:numPr>
      </w:pPr>
      <w:r w:rsidRPr="006A720D">
        <w:t>Representatives from agencies serving at-risk, homeless</w:t>
      </w:r>
      <w:r w:rsidR="00765B4A">
        <w:t>,</w:t>
      </w:r>
      <w:r w:rsidRPr="006A720D">
        <w:t xml:space="preserve"> and out-of-school youth</w:t>
      </w:r>
    </w:p>
    <w:p w14:paraId="7D9ADCED" w14:textId="391A7013" w:rsidR="00F221A8" w:rsidRDefault="00F221A8" w:rsidP="006E6273">
      <w:pPr>
        <w:pStyle w:val="ListParagraph"/>
        <w:numPr>
          <w:ilvl w:val="0"/>
          <w:numId w:val="15"/>
        </w:numPr>
      </w:pPr>
      <w:r w:rsidRPr="008C6D63">
        <w:t xml:space="preserve">Representatives of Indian Tribes and </w:t>
      </w:r>
      <w:r>
        <w:t>T</w:t>
      </w:r>
      <w:r w:rsidRPr="008C6D63">
        <w:t xml:space="preserve">ribal </w:t>
      </w:r>
      <w:r>
        <w:t>o</w:t>
      </w:r>
      <w:r w:rsidRPr="008C6D63">
        <w:t>rganizations (where applicable)</w:t>
      </w:r>
    </w:p>
    <w:p w14:paraId="0F100F33" w14:textId="72BA5FE7" w:rsidR="00186E5B" w:rsidRPr="00F221A8" w:rsidRDefault="00186E5B" w:rsidP="00186E5B">
      <w:pPr>
        <w:rPr>
          <w:sz w:val="16"/>
          <w:szCs w:val="16"/>
        </w:rPr>
      </w:pPr>
    </w:p>
    <w:p w14:paraId="0E9646C6" w14:textId="7070D0DB" w:rsidR="008A1208" w:rsidRPr="00F221A8" w:rsidRDefault="008A1208" w:rsidP="008A1208">
      <w:pPr>
        <w:pStyle w:val="Heading2"/>
        <w:rPr>
          <w:rFonts w:ascii="Verdana" w:hAnsi="Verdana"/>
          <w:sz w:val="28"/>
          <w:szCs w:val="28"/>
        </w:rPr>
      </w:pPr>
      <w:r w:rsidRPr="00F221A8">
        <w:rPr>
          <w:rFonts w:ascii="Verdana" w:hAnsi="Verdana"/>
          <w:sz w:val="28"/>
          <w:szCs w:val="28"/>
        </w:rPr>
        <w:t>Who is considered a member of special populations?</w:t>
      </w:r>
    </w:p>
    <w:p w14:paraId="193FEB3D" w14:textId="7AF54F3C" w:rsidR="008A1208" w:rsidRPr="008A1208" w:rsidRDefault="008A1208" w:rsidP="008A1208">
      <w:pPr>
        <w:pStyle w:val="NoSpacing"/>
        <w:rPr>
          <w:rFonts w:cs="Times New Roman"/>
          <w:b/>
          <w:iCs/>
          <w:color w:val="auto"/>
          <w:sz w:val="22"/>
        </w:rPr>
      </w:pPr>
      <w:r w:rsidRPr="008A1208">
        <w:rPr>
          <w:rFonts w:eastAsiaTheme="majorEastAsia" w:cs="Times New Roman"/>
          <w:bCs/>
          <w:color w:val="auto"/>
          <w:sz w:val="22"/>
        </w:rPr>
        <w:t>According to Perkins V Sec. 2(48), t</w:t>
      </w:r>
      <w:r w:rsidRPr="008A1208">
        <w:rPr>
          <w:sz w:val="22"/>
        </w:rPr>
        <w:t xml:space="preserve">he term “special populations” means-- </w:t>
      </w:r>
    </w:p>
    <w:p w14:paraId="44303AE8"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color w:val="000000"/>
          <w:sz w:val="22"/>
          <w:szCs w:val="22"/>
        </w:rPr>
      </w:pPr>
      <w:r w:rsidRPr="008A1208">
        <w:rPr>
          <w:color w:val="000000"/>
          <w:sz w:val="22"/>
          <w:szCs w:val="22"/>
        </w:rPr>
        <w:t xml:space="preserve">(A) individuals with </w:t>
      </w:r>
      <w:proofErr w:type="gramStart"/>
      <w:r w:rsidRPr="008A1208">
        <w:rPr>
          <w:color w:val="000000"/>
          <w:sz w:val="22"/>
          <w:szCs w:val="22"/>
        </w:rPr>
        <w:t>disabilities;</w:t>
      </w:r>
      <w:proofErr w:type="gramEnd"/>
      <w:r w:rsidRPr="008A1208">
        <w:rPr>
          <w:color w:val="000000"/>
          <w:sz w:val="22"/>
          <w:szCs w:val="22"/>
        </w:rPr>
        <w:t xml:space="preserve"> </w:t>
      </w:r>
    </w:p>
    <w:p w14:paraId="0950B585"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sz w:val="22"/>
          <w:szCs w:val="22"/>
        </w:rPr>
      </w:pPr>
      <w:r w:rsidRPr="008A1208">
        <w:rPr>
          <w:sz w:val="22"/>
          <w:szCs w:val="22"/>
        </w:rPr>
        <w:t xml:space="preserve">(B) individuals from economically disadvantaged families, including low-income youth and </w:t>
      </w:r>
      <w:proofErr w:type="gramStart"/>
      <w:r w:rsidRPr="008A1208">
        <w:rPr>
          <w:sz w:val="22"/>
          <w:szCs w:val="22"/>
        </w:rPr>
        <w:t>adults;</w:t>
      </w:r>
      <w:proofErr w:type="gramEnd"/>
      <w:r w:rsidRPr="008A1208">
        <w:rPr>
          <w:sz w:val="22"/>
          <w:szCs w:val="22"/>
        </w:rPr>
        <w:t xml:space="preserve"> </w:t>
      </w:r>
    </w:p>
    <w:p w14:paraId="78505D9E"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sz w:val="22"/>
          <w:szCs w:val="22"/>
        </w:rPr>
      </w:pPr>
      <w:r w:rsidRPr="008A1208">
        <w:rPr>
          <w:sz w:val="22"/>
          <w:szCs w:val="22"/>
        </w:rPr>
        <w:t xml:space="preserve">(C) individuals preparing for non-traditional </w:t>
      </w:r>
      <w:proofErr w:type="gramStart"/>
      <w:r w:rsidRPr="008A1208">
        <w:rPr>
          <w:sz w:val="22"/>
          <w:szCs w:val="22"/>
        </w:rPr>
        <w:t>fields;</w:t>
      </w:r>
      <w:proofErr w:type="gramEnd"/>
      <w:r w:rsidRPr="008A1208">
        <w:rPr>
          <w:sz w:val="22"/>
          <w:szCs w:val="22"/>
        </w:rPr>
        <w:t xml:space="preserve"> </w:t>
      </w:r>
    </w:p>
    <w:p w14:paraId="3E248058"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sz w:val="22"/>
          <w:szCs w:val="22"/>
        </w:rPr>
      </w:pPr>
      <w:r w:rsidRPr="008A1208">
        <w:rPr>
          <w:sz w:val="22"/>
          <w:szCs w:val="22"/>
        </w:rPr>
        <w:t xml:space="preserve">(D) single parents, including single pregnant </w:t>
      </w:r>
      <w:proofErr w:type="gramStart"/>
      <w:r w:rsidRPr="008A1208">
        <w:rPr>
          <w:sz w:val="22"/>
          <w:szCs w:val="22"/>
        </w:rPr>
        <w:t>women;</w:t>
      </w:r>
      <w:proofErr w:type="gramEnd"/>
      <w:r w:rsidRPr="008A1208">
        <w:rPr>
          <w:sz w:val="22"/>
          <w:szCs w:val="22"/>
        </w:rPr>
        <w:t xml:space="preserve"> </w:t>
      </w:r>
    </w:p>
    <w:p w14:paraId="195C72E2"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sz w:val="22"/>
          <w:szCs w:val="22"/>
        </w:rPr>
      </w:pPr>
      <w:r w:rsidRPr="008A1208">
        <w:rPr>
          <w:sz w:val="22"/>
          <w:szCs w:val="22"/>
        </w:rPr>
        <w:t xml:space="preserve">(E) out-of-workforce </w:t>
      </w:r>
      <w:proofErr w:type="gramStart"/>
      <w:r w:rsidRPr="008A1208">
        <w:rPr>
          <w:sz w:val="22"/>
          <w:szCs w:val="22"/>
        </w:rPr>
        <w:t>individuals;</w:t>
      </w:r>
      <w:proofErr w:type="gramEnd"/>
      <w:r w:rsidRPr="008A1208">
        <w:rPr>
          <w:sz w:val="22"/>
          <w:szCs w:val="22"/>
        </w:rPr>
        <w:t xml:space="preserve"> </w:t>
      </w:r>
    </w:p>
    <w:p w14:paraId="0AB00373"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sz w:val="22"/>
          <w:szCs w:val="22"/>
        </w:rPr>
      </w:pPr>
      <w:r w:rsidRPr="008A1208">
        <w:rPr>
          <w:sz w:val="22"/>
          <w:szCs w:val="22"/>
        </w:rPr>
        <w:t xml:space="preserve">(F) English </w:t>
      </w:r>
      <w:proofErr w:type="gramStart"/>
      <w:r w:rsidRPr="008A1208">
        <w:rPr>
          <w:sz w:val="22"/>
          <w:szCs w:val="22"/>
        </w:rPr>
        <w:t>learners;</w:t>
      </w:r>
      <w:proofErr w:type="gramEnd"/>
      <w:r w:rsidRPr="008A1208">
        <w:rPr>
          <w:sz w:val="22"/>
          <w:szCs w:val="22"/>
        </w:rPr>
        <w:t xml:space="preserve"> </w:t>
      </w:r>
    </w:p>
    <w:p w14:paraId="1D8100DC"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sz w:val="22"/>
          <w:szCs w:val="22"/>
        </w:rPr>
      </w:pPr>
      <w:r w:rsidRPr="008A1208">
        <w:rPr>
          <w:sz w:val="22"/>
          <w:szCs w:val="22"/>
        </w:rPr>
        <w:t>(G) homeless individuals described in section 725 of the McKinney-Vento Homeless Assistance Act (42 U.S.C. 11434a</w:t>
      </w:r>
      <w:proofErr w:type="gramStart"/>
      <w:r w:rsidRPr="008A1208">
        <w:rPr>
          <w:sz w:val="22"/>
          <w:szCs w:val="22"/>
        </w:rPr>
        <w:t>);</w:t>
      </w:r>
      <w:proofErr w:type="gramEnd"/>
      <w:r w:rsidRPr="008A1208">
        <w:rPr>
          <w:sz w:val="22"/>
          <w:szCs w:val="22"/>
        </w:rPr>
        <w:t xml:space="preserve"> </w:t>
      </w:r>
    </w:p>
    <w:p w14:paraId="790AC698"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sz w:val="22"/>
          <w:szCs w:val="22"/>
        </w:rPr>
      </w:pPr>
      <w:r w:rsidRPr="008A1208">
        <w:rPr>
          <w:sz w:val="22"/>
          <w:szCs w:val="22"/>
        </w:rPr>
        <w:t xml:space="preserve">(H) youth who are in, or have aged out of, the foster care system; and </w:t>
      </w:r>
    </w:p>
    <w:p w14:paraId="2D71AAC8"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sz w:val="22"/>
          <w:szCs w:val="22"/>
        </w:rPr>
      </w:pPr>
      <w:r w:rsidRPr="008A1208">
        <w:rPr>
          <w:sz w:val="22"/>
          <w:szCs w:val="22"/>
        </w:rPr>
        <w:t xml:space="preserve">(I) youth with a parent who— </w:t>
      </w:r>
    </w:p>
    <w:p w14:paraId="7CB19458" w14:textId="77777777" w:rsidR="008A1208" w:rsidRPr="008A1208" w:rsidRDefault="008A1208" w:rsidP="008A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720"/>
        <w:rPr>
          <w:sz w:val="22"/>
          <w:szCs w:val="22"/>
        </w:rPr>
      </w:pPr>
      <w:r w:rsidRPr="008A1208">
        <w:rPr>
          <w:sz w:val="22"/>
          <w:szCs w:val="22"/>
        </w:rPr>
        <w:t>(</w:t>
      </w:r>
      <w:proofErr w:type="spellStart"/>
      <w:r w:rsidRPr="008A1208">
        <w:rPr>
          <w:sz w:val="22"/>
          <w:szCs w:val="22"/>
        </w:rPr>
        <w:t>i</w:t>
      </w:r>
      <w:proofErr w:type="spellEnd"/>
      <w:r w:rsidRPr="008A1208">
        <w:rPr>
          <w:sz w:val="22"/>
          <w:szCs w:val="22"/>
        </w:rPr>
        <w:t xml:space="preserve">) is a member of the armed forces (as such term is defined in section 101(a)(4) of title 10, United States Code); and </w:t>
      </w:r>
    </w:p>
    <w:p w14:paraId="22C1F0EA" w14:textId="66C78CA9" w:rsidR="008A1208" w:rsidRDefault="008A1208" w:rsidP="00FA7766">
      <w:pPr>
        <w:ind w:left="720" w:firstLine="720"/>
        <w:rPr>
          <w:sz w:val="22"/>
          <w:szCs w:val="22"/>
        </w:rPr>
      </w:pPr>
      <w:r w:rsidRPr="008A1208">
        <w:rPr>
          <w:sz w:val="22"/>
          <w:szCs w:val="22"/>
        </w:rPr>
        <w:t xml:space="preserve">(ii) is on active duty (as such term </w:t>
      </w:r>
      <w:proofErr w:type="gramStart"/>
      <w:r w:rsidRPr="008A1208">
        <w:rPr>
          <w:sz w:val="22"/>
          <w:szCs w:val="22"/>
        </w:rPr>
        <w:t>is defined</w:t>
      </w:r>
      <w:proofErr w:type="gramEnd"/>
      <w:r w:rsidRPr="008A1208">
        <w:rPr>
          <w:sz w:val="22"/>
          <w:szCs w:val="22"/>
        </w:rPr>
        <w:t xml:space="preserve"> in section 101(d)(1) of such title</w:t>
      </w:r>
      <w:r w:rsidR="007003CC">
        <w:rPr>
          <w:sz w:val="22"/>
          <w:szCs w:val="22"/>
        </w:rPr>
        <w:t>)</w:t>
      </w:r>
      <w:r w:rsidRPr="008A1208">
        <w:rPr>
          <w:sz w:val="22"/>
          <w:szCs w:val="22"/>
        </w:rPr>
        <w:t xml:space="preserve">. </w:t>
      </w:r>
    </w:p>
    <w:p w14:paraId="20878B5A" w14:textId="77777777" w:rsidR="00FA7766" w:rsidRDefault="00FA7766" w:rsidP="00FA7766">
      <w:pPr>
        <w:ind w:left="720" w:firstLine="720"/>
        <w:rPr>
          <w:sz w:val="22"/>
          <w:szCs w:val="22"/>
        </w:rPr>
      </w:pPr>
    </w:p>
    <w:p w14:paraId="705993C7" w14:textId="76AC184E" w:rsidR="006A4581" w:rsidRPr="006A4581" w:rsidRDefault="006A4581" w:rsidP="006D2B0F">
      <w:pPr>
        <w:pStyle w:val="Heading2"/>
        <w:rPr>
          <w:sz w:val="16"/>
          <w:szCs w:val="16"/>
        </w:rPr>
      </w:pPr>
    </w:p>
    <w:p w14:paraId="1C1B6178" w14:textId="3A9F052E" w:rsidR="00794411" w:rsidRPr="00F221A8" w:rsidRDefault="00D91877" w:rsidP="006D2B0F">
      <w:pPr>
        <w:pStyle w:val="Heading2"/>
        <w:rPr>
          <w:rFonts w:ascii="Verdana" w:hAnsi="Verdana"/>
          <w:sz w:val="22"/>
          <w:szCs w:val="22"/>
        </w:rPr>
      </w:pPr>
      <w:r w:rsidRPr="00F221A8">
        <w:rPr>
          <w:rFonts w:ascii="Verdana" w:hAnsi="Verdana"/>
          <w:sz w:val="28"/>
          <w:szCs w:val="28"/>
        </w:rPr>
        <w:t>Process</w:t>
      </w:r>
      <w:r w:rsidR="00794411" w:rsidRPr="00F221A8">
        <w:rPr>
          <w:rFonts w:ascii="Verdana" w:hAnsi="Verdana"/>
          <w:sz w:val="28"/>
          <w:szCs w:val="28"/>
        </w:rPr>
        <w:t>:</w:t>
      </w:r>
    </w:p>
    <w:p w14:paraId="29B5DE01" w14:textId="4CAF2C0A" w:rsidR="00186E5B" w:rsidRPr="004A2972" w:rsidRDefault="00186E5B" w:rsidP="006E6273">
      <w:pPr>
        <w:pStyle w:val="ListParagraph"/>
        <w:numPr>
          <w:ilvl w:val="0"/>
          <w:numId w:val="7"/>
        </w:numPr>
      </w:pPr>
      <w:r w:rsidRPr="004A2972">
        <w:t>Assign</w:t>
      </w:r>
      <w:r w:rsidRPr="008A1208">
        <w:t xml:space="preserve"> co-chairs</w:t>
      </w:r>
      <w:r w:rsidRPr="004A2972">
        <w:t xml:space="preserve"> for the </w:t>
      </w:r>
      <w:r w:rsidR="00F221A8">
        <w:t>r</w:t>
      </w:r>
      <w:r w:rsidRPr="004A2972">
        <w:t xml:space="preserve">egional </w:t>
      </w:r>
      <w:r w:rsidR="00F221A8">
        <w:t>t</w:t>
      </w:r>
      <w:r w:rsidRPr="004A2972">
        <w:t>eam</w:t>
      </w:r>
    </w:p>
    <w:p w14:paraId="7B314EA8" w14:textId="25DCE105" w:rsidR="00F221A8" w:rsidRPr="00F221A8" w:rsidRDefault="009C7487" w:rsidP="00DC6FFD">
      <w:pPr>
        <w:pStyle w:val="ListParagraph"/>
        <w:numPr>
          <w:ilvl w:val="0"/>
          <w:numId w:val="7"/>
        </w:numPr>
      </w:pPr>
      <w:r>
        <w:t xml:space="preserve">Assemble </w:t>
      </w:r>
      <w:r w:rsidR="00F221A8">
        <w:t>the</w:t>
      </w:r>
      <w:r w:rsidR="00D91877" w:rsidRPr="004A2972">
        <w:t xml:space="preserve"> </w:t>
      </w:r>
      <w:r w:rsidR="00F221A8">
        <w:t xml:space="preserve">regional stakeholder team. </w:t>
      </w:r>
      <w:r w:rsidR="005E04D8" w:rsidRPr="00F221A8">
        <w:rPr>
          <w:b/>
        </w:rPr>
        <w:t xml:space="preserve">All groups </w:t>
      </w:r>
      <w:r w:rsidR="00333D9D">
        <w:rPr>
          <w:b/>
        </w:rPr>
        <w:t xml:space="preserve">of stakeholders </w:t>
      </w:r>
      <w:r w:rsidR="008A1208" w:rsidRPr="00F221A8">
        <w:rPr>
          <w:b/>
        </w:rPr>
        <w:t xml:space="preserve">must </w:t>
      </w:r>
      <w:r w:rsidR="005E04D8" w:rsidRPr="00F221A8">
        <w:rPr>
          <w:b/>
        </w:rPr>
        <w:t>be</w:t>
      </w:r>
      <w:r w:rsidRPr="00F221A8">
        <w:rPr>
          <w:b/>
        </w:rPr>
        <w:t xml:space="preserve"> represented on</w:t>
      </w:r>
      <w:r w:rsidR="005E04D8" w:rsidRPr="00F221A8">
        <w:rPr>
          <w:b/>
        </w:rPr>
        <w:t xml:space="preserve"> </w:t>
      </w:r>
      <w:r w:rsidR="00F221A8" w:rsidRPr="00F221A8">
        <w:rPr>
          <w:b/>
        </w:rPr>
        <w:t xml:space="preserve">each </w:t>
      </w:r>
      <w:r w:rsidR="00333D9D">
        <w:rPr>
          <w:b/>
        </w:rPr>
        <w:t xml:space="preserve">regional </w:t>
      </w:r>
      <w:r w:rsidR="00F221A8" w:rsidRPr="00F221A8">
        <w:rPr>
          <w:b/>
        </w:rPr>
        <w:t>team.</w:t>
      </w:r>
    </w:p>
    <w:p w14:paraId="61416704" w14:textId="106C0F15" w:rsidR="00D91877" w:rsidRPr="004A2972" w:rsidRDefault="005E04D8" w:rsidP="00DC6FFD">
      <w:pPr>
        <w:pStyle w:val="ListParagraph"/>
        <w:numPr>
          <w:ilvl w:val="0"/>
          <w:numId w:val="7"/>
        </w:numPr>
      </w:pPr>
      <w:r w:rsidRPr="004A2972">
        <w:t>Gather, review</w:t>
      </w:r>
      <w:r w:rsidR="00765B4A">
        <w:t>,</w:t>
      </w:r>
      <w:r w:rsidRPr="004A2972">
        <w:t xml:space="preserve"> </w:t>
      </w:r>
      <w:r w:rsidR="00D91877" w:rsidRPr="004A2972">
        <w:t xml:space="preserve">and analyze </w:t>
      </w:r>
      <w:r w:rsidR="009C7487">
        <w:t>data</w:t>
      </w:r>
    </w:p>
    <w:p w14:paraId="610DD7E7" w14:textId="148A88CC" w:rsidR="00D91877" w:rsidRPr="004A2972" w:rsidRDefault="00D91877" w:rsidP="006E6273">
      <w:pPr>
        <w:pStyle w:val="ListParagraph"/>
        <w:numPr>
          <w:ilvl w:val="0"/>
          <w:numId w:val="7"/>
        </w:numPr>
      </w:pPr>
      <w:r w:rsidRPr="004A2972">
        <w:t xml:space="preserve">Convene </w:t>
      </w:r>
      <w:r w:rsidR="00EB797A">
        <w:t xml:space="preserve">the </w:t>
      </w:r>
      <w:r w:rsidR="00F221A8">
        <w:t>r</w:t>
      </w:r>
      <w:r w:rsidR="00EB797A">
        <w:t>egional</w:t>
      </w:r>
      <w:r w:rsidR="00333D9D">
        <w:t xml:space="preserve"> stakeholder</w:t>
      </w:r>
      <w:r w:rsidR="00EB797A">
        <w:t xml:space="preserve"> </w:t>
      </w:r>
      <w:r w:rsidR="00F221A8">
        <w:t>t</w:t>
      </w:r>
      <w:r w:rsidR="00EB797A">
        <w:t xml:space="preserve">eam </w:t>
      </w:r>
      <w:r w:rsidRPr="008A1208">
        <w:t xml:space="preserve">(must </w:t>
      </w:r>
      <w:r w:rsidRPr="008A1208">
        <w:rPr>
          <w:b/>
        </w:rPr>
        <w:t xml:space="preserve">meet at least </w:t>
      </w:r>
      <w:r w:rsidR="009C7487" w:rsidRPr="008A1208">
        <w:rPr>
          <w:b/>
        </w:rPr>
        <w:t>twice</w:t>
      </w:r>
      <w:r w:rsidRPr="008A1208">
        <w:t xml:space="preserve"> throughout this process</w:t>
      </w:r>
      <w:r w:rsidR="00333D9D">
        <w:t>; v</w:t>
      </w:r>
      <w:r w:rsidR="009C7487" w:rsidRPr="008A1208">
        <w:t>irtual</w:t>
      </w:r>
      <w:r w:rsidR="009C7487">
        <w:t xml:space="preserve"> meetings are acceptable</w:t>
      </w:r>
      <w:r w:rsidRPr="004A2972">
        <w:t>)</w:t>
      </w:r>
    </w:p>
    <w:p w14:paraId="54ABBB07" w14:textId="48374348" w:rsidR="00D91877" w:rsidRPr="004A2972" w:rsidRDefault="00D91877" w:rsidP="006E6273">
      <w:pPr>
        <w:pStyle w:val="ListParagraph"/>
        <w:numPr>
          <w:ilvl w:val="0"/>
          <w:numId w:val="7"/>
        </w:numPr>
      </w:pPr>
      <w:r w:rsidRPr="004A2972">
        <w:t xml:space="preserve">Complete the </w:t>
      </w:r>
      <w:r w:rsidR="00EB797A">
        <w:t>needs assessment</w:t>
      </w:r>
      <w:r w:rsidRPr="004A2972">
        <w:t xml:space="preserve"> </w:t>
      </w:r>
      <w:r w:rsidR="00333D9D">
        <w:t>T</w:t>
      </w:r>
      <w:r w:rsidR="005E04D8" w:rsidRPr="004A2972">
        <w:t>emplate</w:t>
      </w:r>
    </w:p>
    <w:p w14:paraId="7AC6C105" w14:textId="22E356BC" w:rsidR="00D91877" w:rsidRPr="004A2972" w:rsidRDefault="00D91877" w:rsidP="006E6273">
      <w:pPr>
        <w:pStyle w:val="ListParagraph"/>
        <w:numPr>
          <w:ilvl w:val="1"/>
          <w:numId w:val="17"/>
        </w:numPr>
      </w:pPr>
      <w:r w:rsidRPr="004A2972">
        <w:t xml:space="preserve">All </w:t>
      </w:r>
      <w:r w:rsidR="005E04D8" w:rsidRPr="004A2972">
        <w:t>s</w:t>
      </w:r>
      <w:r w:rsidRPr="004A2972">
        <w:t xml:space="preserve">teps and all </w:t>
      </w:r>
      <w:r w:rsidR="005E04D8" w:rsidRPr="004A2972">
        <w:t>p</w:t>
      </w:r>
      <w:r w:rsidRPr="004A2972">
        <w:t>arts are required</w:t>
      </w:r>
    </w:p>
    <w:p w14:paraId="11F21A18" w14:textId="00808543" w:rsidR="00D91877" w:rsidRPr="004A2972" w:rsidRDefault="00D91877" w:rsidP="006E6273">
      <w:pPr>
        <w:pStyle w:val="ListParagraph"/>
        <w:numPr>
          <w:ilvl w:val="1"/>
          <w:numId w:val="17"/>
        </w:numPr>
      </w:pPr>
      <w:r w:rsidRPr="004A2972">
        <w:t>Incomplete assessments will not be approved</w:t>
      </w:r>
    </w:p>
    <w:p w14:paraId="5D850A3E" w14:textId="5CB459EC" w:rsidR="00D91877" w:rsidRDefault="005E04D8" w:rsidP="006E6273">
      <w:pPr>
        <w:pStyle w:val="ListParagraph"/>
        <w:numPr>
          <w:ilvl w:val="1"/>
          <w:numId w:val="17"/>
        </w:numPr>
      </w:pPr>
      <w:r w:rsidRPr="004A2972">
        <w:t>Add rows to tables as needed</w:t>
      </w:r>
    </w:p>
    <w:p w14:paraId="0DEA975E" w14:textId="4DA64A84" w:rsidR="008A1208" w:rsidRPr="004A2972" w:rsidRDefault="008A1208" w:rsidP="006E6273">
      <w:pPr>
        <w:pStyle w:val="ListParagraph"/>
        <w:numPr>
          <w:ilvl w:val="1"/>
          <w:numId w:val="17"/>
        </w:numPr>
      </w:pPr>
      <w:r>
        <w:t>Include the data evaluation tools, spreadsheets, and other materials that show how labor data was evaluated</w:t>
      </w:r>
    </w:p>
    <w:p w14:paraId="27929AB1" w14:textId="377EA1C1" w:rsidR="005E04D8" w:rsidRDefault="005E04D8" w:rsidP="006E6273">
      <w:pPr>
        <w:pStyle w:val="ListParagraph"/>
        <w:numPr>
          <w:ilvl w:val="1"/>
          <w:numId w:val="17"/>
        </w:numPr>
      </w:pPr>
      <w:r w:rsidRPr="008A1208">
        <w:t xml:space="preserve">Include </w:t>
      </w:r>
      <w:r w:rsidR="001F03A8" w:rsidRPr="008A1208">
        <w:t xml:space="preserve">a copy of </w:t>
      </w:r>
      <w:r w:rsidR="00333D9D">
        <w:t xml:space="preserve">meeting </w:t>
      </w:r>
      <w:r w:rsidR="001F03A8" w:rsidRPr="008A1208">
        <w:t>documentation and/or</w:t>
      </w:r>
      <w:r w:rsidR="00333D9D">
        <w:t xml:space="preserve"> </w:t>
      </w:r>
      <w:r w:rsidR="001F03A8" w:rsidRPr="008A1208">
        <w:t>minutes</w:t>
      </w:r>
      <w:r w:rsidR="008A1208">
        <w:t xml:space="preserve"> </w:t>
      </w:r>
    </w:p>
    <w:p w14:paraId="1C007B01" w14:textId="1C8B4A62" w:rsidR="00186E5B" w:rsidRDefault="00186E5B" w:rsidP="006E6273">
      <w:pPr>
        <w:pStyle w:val="ListParagraph"/>
        <w:numPr>
          <w:ilvl w:val="0"/>
          <w:numId w:val="7"/>
        </w:numPr>
      </w:pPr>
      <w:r>
        <w:t>Submit the</w:t>
      </w:r>
      <w:r w:rsidR="00333D9D">
        <w:t xml:space="preserve"> finalized</w:t>
      </w:r>
      <w:r>
        <w:t xml:space="preserve"> Template for the </w:t>
      </w:r>
      <w:r w:rsidR="00333D9D">
        <w:t>state</w:t>
      </w:r>
      <w:r>
        <w:t xml:space="preserve"> approval</w:t>
      </w:r>
      <w:r w:rsidR="00333D9D">
        <w:t xml:space="preserve"> at PerkinsV@ksbor.org</w:t>
      </w:r>
    </w:p>
    <w:p w14:paraId="4A47ED8D" w14:textId="575B724E" w:rsidR="00D91877" w:rsidRPr="00333D9D" w:rsidRDefault="00882E80" w:rsidP="00807A9D">
      <w:pPr>
        <w:pStyle w:val="Heading2"/>
        <w:rPr>
          <w:rFonts w:ascii="Verdana" w:hAnsi="Verdana"/>
        </w:rPr>
      </w:pPr>
      <w:r>
        <w:br/>
      </w:r>
      <w:r w:rsidR="00D91877" w:rsidRPr="00333D9D">
        <w:rPr>
          <w:rFonts w:ascii="Verdana" w:hAnsi="Verdana"/>
          <w:sz w:val="28"/>
          <w:szCs w:val="28"/>
        </w:rPr>
        <w:t>Template:</w:t>
      </w:r>
    </w:p>
    <w:p w14:paraId="1CE7C5E7" w14:textId="77BAC1BC" w:rsidR="00EE0A03" w:rsidRPr="004A2972" w:rsidRDefault="00EE0A03" w:rsidP="00EE0A03">
      <w:r w:rsidRPr="00333D9D">
        <w:rPr>
          <w:b/>
          <w:bCs/>
        </w:rPr>
        <w:t>STEP 1:</w:t>
      </w:r>
      <w:r w:rsidRPr="004A2972">
        <w:t xml:space="preserve"> Anal</w:t>
      </w:r>
      <w:r w:rsidR="00333D9D">
        <w:t>yze</w:t>
      </w:r>
      <w:r w:rsidRPr="004A2972">
        <w:t xml:space="preserve"> Labor Market Information</w:t>
      </w:r>
    </w:p>
    <w:p w14:paraId="40114A64" w14:textId="381FC1FD" w:rsidR="00D91877" w:rsidRPr="004A2972" w:rsidRDefault="00D91877" w:rsidP="00C31E8A">
      <w:pPr>
        <w:ind w:left="1710" w:hanging="810"/>
      </w:pPr>
      <w:r w:rsidRPr="001F03A8">
        <w:rPr>
          <w:b/>
        </w:rPr>
        <w:t>Part 1</w:t>
      </w:r>
      <w:r w:rsidRPr="001F03A8">
        <w:t xml:space="preserve">: </w:t>
      </w:r>
      <w:r w:rsidR="001F03A8" w:rsidRPr="001F03A8">
        <w:t>Identify</w:t>
      </w:r>
      <w:r w:rsidR="001F03A8">
        <w:t xml:space="preserve"> </w:t>
      </w:r>
      <w:r w:rsidR="00333D9D">
        <w:t xml:space="preserve">state </w:t>
      </w:r>
      <w:r w:rsidR="001F03A8">
        <w:t>labor market</w:t>
      </w:r>
      <w:r w:rsidR="001F03A8" w:rsidRPr="001F03A8">
        <w:t xml:space="preserve"> data sources</w:t>
      </w:r>
      <w:r w:rsidR="001F03A8">
        <w:t xml:space="preserve"> for each </w:t>
      </w:r>
      <w:r w:rsidR="00333D9D">
        <w:t>p</w:t>
      </w:r>
      <w:r w:rsidR="00FB0125">
        <w:t xml:space="preserve">athway and </w:t>
      </w:r>
      <w:r w:rsidR="00333D9D">
        <w:t>p</w:t>
      </w:r>
      <w:r w:rsidR="00FB0125">
        <w:t>rogram offered in your region</w:t>
      </w:r>
    </w:p>
    <w:p w14:paraId="06D23D18" w14:textId="6FF0F4C5" w:rsidR="00333D9D" w:rsidRDefault="00D91877" w:rsidP="00C31E8A">
      <w:pPr>
        <w:ind w:left="1710" w:hanging="810"/>
      </w:pPr>
      <w:r w:rsidRPr="00FF11CC">
        <w:rPr>
          <w:b/>
        </w:rPr>
        <w:t>Part 2</w:t>
      </w:r>
      <w:r w:rsidRPr="004A2972">
        <w:t xml:space="preserve">: </w:t>
      </w:r>
      <w:r w:rsidR="00333D9D">
        <w:t xml:space="preserve">Identify local labor market data sources and request approval from the state </w:t>
      </w:r>
    </w:p>
    <w:p w14:paraId="725FAB34" w14:textId="6C54B340" w:rsidR="00D91877" w:rsidRPr="004A2972" w:rsidRDefault="00333D9D" w:rsidP="00C31E8A">
      <w:pPr>
        <w:ind w:left="1710" w:hanging="810"/>
      </w:pPr>
      <w:r>
        <w:rPr>
          <w:b/>
          <w:bCs/>
        </w:rPr>
        <w:t xml:space="preserve">Part 3: </w:t>
      </w:r>
      <w:r w:rsidR="001F03A8">
        <w:t>Analyze data</w:t>
      </w:r>
      <w:r w:rsidR="00D91877" w:rsidRPr="004A2972">
        <w:t xml:space="preserve"> and compare </w:t>
      </w:r>
      <w:r w:rsidR="001F03A8">
        <w:t>to the last regional needs assessment</w:t>
      </w:r>
    </w:p>
    <w:p w14:paraId="5B37D1AA" w14:textId="7D34B996" w:rsidR="00D91877" w:rsidRPr="004A2972" w:rsidRDefault="00D91877" w:rsidP="00C31E8A">
      <w:pPr>
        <w:ind w:left="1710" w:hanging="810"/>
      </w:pPr>
      <w:r w:rsidRPr="00FF11CC">
        <w:rPr>
          <w:b/>
        </w:rPr>
        <w:t xml:space="preserve">Part </w:t>
      </w:r>
      <w:r w:rsidR="007003CC">
        <w:rPr>
          <w:b/>
        </w:rPr>
        <w:t>4</w:t>
      </w:r>
      <w:r w:rsidRPr="004A2972">
        <w:t xml:space="preserve">: </w:t>
      </w:r>
      <w:r w:rsidR="002736E9">
        <w:t xml:space="preserve">Bring the </w:t>
      </w:r>
      <w:r w:rsidR="00333D9D">
        <w:t>r</w:t>
      </w:r>
      <w:r w:rsidR="002736E9">
        <w:t xml:space="preserve">egional </w:t>
      </w:r>
      <w:r w:rsidR="00333D9D">
        <w:t>stakeholder t</w:t>
      </w:r>
      <w:r w:rsidR="002736E9">
        <w:t xml:space="preserve">eam together to discuss the </w:t>
      </w:r>
      <w:r w:rsidR="00FF11CC">
        <w:t>findings from Parts 1</w:t>
      </w:r>
      <w:r w:rsidR="00333D9D">
        <w:t>, 2, and 3</w:t>
      </w:r>
    </w:p>
    <w:p w14:paraId="11EC361B" w14:textId="7A18F453" w:rsidR="00D91877" w:rsidRPr="004A2972" w:rsidRDefault="00D91877" w:rsidP="00C31E8A">
      <w:pPr>
        <w:ind w:left="1710" w:hanging="810"/>
      </w:pPr>
      <w:r w:rsidRPr="00FF11CC">
        <w:rPr>
          <w:b/>
        </w:rPr>
        <w:t xml:space="preserve">Part </w:t>
      </w:r>
      <w:r w:rsidR="007003CC">
        <w:rPr>
          <w:b/>
        </w:rPr>
        <w:t>5</w:t>
      </w:r>
      <w:r w:rsidRPr="004A2972">
        <w:t xml:space="preserve">: Based on the input from local stakeholders, </w:t>
      </w:r>
      <w:r w:rsidR="002736E9">
        <w:t xml:space="preserve">use this </w:t>
      </w:r>
      <w:r w:rsidR="002736E9" w:rsidRPr="00186E5B">
        <w:t>template to provide</w:t>
      </w:r>
      <w:r w:rsidR="00186E5B" w:rsidRPr="00186E5B">
        <w:t xml:space="preserve"> or </w:t>
      </w:r>
      <w:r w:rsidR="001F03A8" w:rsidRPr="00186E5B">
        <w:t>update</w:t>
      </w:r>
      <w:r w:rsidR="002736E9" w:rsidRPr="00186E5B">
        <w:t xml:space="preserve"> answers</w:t>
      </w:r>
      <w:r w:rsidR="002736E9">
        <w:t xml:space="preserve"> to the</w:t>
      </w:r>
      <w:r w:rsidR="005E04D8" w:rsidRPr="004A2972">
        <w:t xml:space="preserve"> </w:t>
      </w:r>
      <w:proofErr w:type="gramStart"/>
      <w:r w:rsidR="005E04D8" w:rsidRPr="004A2972">
        <w:t>needs</w:t>
      </w:r>
      <w:proofErr w:type="gramEnd"/>
      <w:r w:rsidR="00CF5CF7" w:rsidRPr="004A2972">
        <w:t xml:space="preserve"> </w:t>
      </w:r>
      <w:r w:rsidR="002736E9">
        <w:t>assessment questions</w:t>
      </w:r>
    </w:p>
    <w:p w14:paraId="1CE405F2" w14:textId="77777777" w:rsidR="00333D9D" w:rsidRDefault="00333D9D" w:rsidP="00EE0A03">
      <w:pPr>
        <w:rPr>
          <w:b/>
          <w:bCs/>
        </w:rPr>
      </w:pPr>
    </w:p>
    <w:p w14:paraId="4ADCACF1" w14:textId="60544B92" w:rsidR="00EE0A03" w:rsidRDefault="00EE0A03" w:rsidP="00EE0A03">
      <w:r w:rsidRPr="00333D9D">
        <w:rPr>
          <w:b/>
          <w:bCs/>
        </w:rPr>
        <w:t>STEP 2:</w:t>
      </w:r>
      <w:r w:rsidRPr="004A2972">
        <w:t xml:space="preserve"> Analy</w:t>
      </w:r>
      <w:r w:rsidR="00333D9D">
        <w:t>ze</w:t>
      </w:r>
      <w:r w:rsidRPr="004A2972">
        <w:t xml:space="preserve"> Student Performance</w:t>
      </w:r>
    </w:p>
    <w:p w14:paraId="68D144DD" w14:textId="7624C7BC" w:rsidR="00333D9D" w:rsidRDefault="00333D9D" w:rsidP="00333D9D">
      <w:pPr>
        <w:pStyle w:val="ListParagraph"/>
        <w:numPr>
          <w:ilvl w:val="0"/>
          <w:numId w:val="21"/>
        </w:numPr>
      </w:pPr>
      <w:r>
        <w:t>Evaluate student pe</w:t>
      </w:r>
      <w:r w:rsidR="00186E5B" w:rsidRPr="006C5B9B">
        <w:t xml:space="preserve">rformance </w:t>
      </w:r>
      <w:r>
        <w:t>in your region</w:t>
      </w:r>
      <w:r w:rsidR="00186E5B" w:rsidRPr="006C5B9B">
        <w:t xml:space="preserve"> with respect to state-determined and local performance levels</w:t>
      </w:r>
      <w:r>
        <w:t xml:space="preserve"> (core indicators)</w:t>
      </w:r>
    </w:p>
    <w:p w14:paraId="2D426C02" w14:textId="7BB43888" w:rsidR="00186E5B" w:rsidRDefault="00333D9D" w:rsidP="00333D9D">
      <w:pPr>
        <w:pStyle w:val="ListParagraph"/>
        <w:numPr>
          <w:ilvl w:val="0"/>
          <w:numId w:val="21"/>
        </w:numPr>
      </w:pPr>
      <w:r>
        <w:t>I</w:t>
      </w:r>
      <w:r w:rsidR="00186E5B" w:rsidRPr="006C5B9B">
        <w:t>nclud</w:t>
      </w:r>
      <w:r>
        <w:t xml:space="preserve">e </w:t>
      </w:r>
      <w:r w:rsidR="00186E5B" w:rsidRPr="006C5B9B">
        <w:t>an evaluation of performance for special populations</w:t>
      </w:r>
    </w:p>
    <w:p w14:paraId="05AD31AD" w14:textId="77777777" w:rsidR="00186E5B" w:rsidRPr="004A2972" w:rsidRDefault="00186E5B" w:rsidP="00EE0A03"/>
    <w:p w14:paraId="2C0A41C1" w14:textId="4A874BAE" w:rsidR="00EE0A03" w:rsidRPr="004A2972" w:rsidRDefault="00EE0A03" w:rsidP="00EE0A03">
      <w:r w:rsidRPr="00333D9D">
        <w:rPr>
          <w:b/>
          <w:bCs/>
        </w:rPr>
        <w:t>STEP 3:</w:t>
      </w:r>
      <w:r w:rsidRPr="004A2972">
        <w:t xml:space="preserve"> </w:t>
      </w:r>
      <w:r w:rsidR="00333D9D" w:rsidRPr="004A2972">
        <w:t>Analyz</w:t>
      </w:r>
      <w:r w:rsidR="00333D9D">
        <w:t>e CTE</w:t>
      </w:r>
      <w:r w:rsidRPr="004A2972">
        <w:t xml:space="preserve"> Programs</w:t>
      </w:r>
    </w:p>
    <w:p w14:paraId="632EA4CC" w14:textId="2A621B06" w:rsidR="00D91877" w:rsidRPr="004A2972" w:rsidRDefault="00D91877" w:rsidP="00DE0D0C">
      <w:pPr>
        <w:pStyle w:val="NoSpacing"/>
        <w:ind w:left="1440" w:hanging="450"/>
        <w:rPr>
          <w:rFonts w:cs="Times New Roman"/>
          <w:sz w:val="24"/>
          <w:szCs w:val="24"/>
        </w:rPr>
      </w:pPr>
      <w:r w:rsidRPr="00FF11CC">
        <w:rPr>
          <w:rFonts w:cs="Times New Roman"/>
          <w:b/>
          <w:sz w:val="24"/>
          <w:szCs w:val="24"/>
        </w:rPr>
        <w:t>Part 1</w:t>
      </w:r>
      <w:r w:rsidRPr="004A2972">
        <w:rPr>
          <w:rFonts w:cs="Times New Roman"/>
          <w:sz w:val="24"/>
          <w:szCs w:val="24"/>
        </w:rPr>
        <w:t>: Size, Scope</w:t>
      </w:r>
      <w:r w:rsidR="007003CC">
        <w:rPr>
          <w:rFonts w:cs="Times New Roman"/>
          <w:sz w:val="24"/>
          <w:szCs w:val="24"/>
        </w:rPr>
        <w:t>,</w:t>
      </w:r>
      <w:r w:rsidRPr="004A2972">
        <w:rPr>
          <w:rFonts w:cs="Times New Roman"/>
          <w:sz w:val="24"/>
          <w:szCs w:val="24"/>
        </w:rPr>
        <w:t xml:space="preserve"> and Quality</w:t>
      </w:r>
    </w:p>
    <w:p w14:paraId="0F751FB9" w14:textId="33944B4F" w:rsidR="00D91877" w:rsidRPr="004A2972" w:rsidRDefault="00D91877" w:rsidP="00DE0D0C">
      <w:pPr>
        <w:pStyle w:val="NoSpacing"/>
        <w:ind w:left="1440" w:hanging="450"/>
        <w:rPr>
          <w:rFonts w:cs="Times New Roman"/>
          <w:sz w:val="24"/>
          <w:szCs w:val="24"/>
        </w:rPr>
      </w:pPr>
      <w:r w:rsidRPr="00FF11CC">
        <w:rPr>
          <w:rFonts w:cs="Times New Roman"/>
          <w:b/>
          <w:sz w:val="24"/>
          <w:szCs w:val="24"/>
        </w:rPr>
        <w:t>Part 2</w:t>
      </w:r>
      <w:r w:rsidRPr="004A2972">
        <w:rPr>
          <w:rFonts w:cs="Times New Roman"/>
          <w:sz w:val="24"/>
          <w:szCs w:val="24"/>
        </w:rPr>
        <w:t>: Progress Toward Implementing Programs of Study</w:t>
      </w:r>
    </w:p>
    <w:p w14:paraId="1003E1D8" w14:textId="668BA5B0" w:rsidR="00D91877" w:rsidRPr="004A2972" w:rsidRDefault="00D91877" w:rsidP="00FF11CC">
      <w:pPr>
        <w:ind w:left="1710" w:hanging="720"/>
      </w:pPr>
      <w:r w:rsidRPr="00FF11CC">
        <w:rPr>
          <w:b/>
        </w:rPr>
        <w:t>Part 3</w:t>
      </w:r>
      <w:r w:rsidRPr="004A2972">
        <w:t>: Recruitment, Retention</w:t>
      </w:r>
      <w:r w:rsidR="00765B4A">
        <w:t>,</w:t>
      </w:r>
      <w:r w:rsidRPr="004A2972">
        <w:t xml:space="preserve"> and Training of CTE Educators</w:t>
      </w:r>
    </w:p>
    <w:p w14:paraId="3D201148" w14:textId="75208645" w:rsidR="00EE0A03" w:rsidRDefault="00D91877" w:rsidP="00DE0D0C">
      <w:pPr>
        <w:ind w:left="1440" w:hanging="450"/>
      </w:pPr>
      <w:r w:rsidRPr="00FF11CC">
        <w:rPr>
          <w:b/>
        </w:rPr>
        <w:t>Part 4</w:t>
      </w:r>
      <w:r w:rsidRPr="004A2972">
        <w:t>: Progress toward Improving Access and Equity</w:t>
      </w:r>
    </w:p>
    <w:p w14:paraId="7BCC0C02" w14:textId="64E22F08" w:rsidR="001F03A8" w:rsidRDefault="001F03A8" w:rsidP="00DE0D0C">
      <w:pPr>
        <w:ind w:left="1440" w:hanging="450"/>
        <w:rPr>
          <w:b/>
        </w:rPr>
      </w:pPr>
    </w:p>
    <w:p w14:paraId="54334429" w14:textId="7E80811B" w:rsidR="001F03A8" w:rsidRDefault="001F03A8" w:rsidP="00DE0D0C">
      <w:pPr>
        <w:ind w:left="1440" w:hanging="450"/>
        <w:rPr>
          <w:b/>
        </w:rPr>
      </w:pPr>
    </w:p>
    <w:p w14:paraId="5432ACC5" w14:textId="371AD7BC" w:rsidR="001F03A8" w:rsidRDefault="001F03A8" w:rsidP="00DE0D0C">
      <w:pPr>
        <w:ind w:left="1440" w:hanging="450"/>
        <w:rPr>
          <w:b/>
        </w:rPr>
      </w:pPr>
    </w:p>
    <w:p w14:paraId="1BD31CCB" w14:textId="0D0454E4" w:rsidR="001F03A8" w:rsidRDefault="001F03A8" w:rsidP="00DE0D0C">
      <w:pPr>
        <w:ind w:left="1440" w:hanging="450"/>
        <w:rPr>
          <w:b/>
        </w:rPr>
      </w:pPr>
    </w:p>
    <w:p w14:paraId="7A396AB1" w14:textId="07BF0D87" w:rsidR="001F03A8" w:rsidRDefault="001F03A8" w:rsidP="00DE0D0C">
      <w:pPr>
        <w:ind w:left="1440" w:hanging="450"/>
        <w:rPr>
          <w:b/>
        </w:rPr>
      </w:pPr>
    </w:p>
    <w:p w14:paraId="4776A605" w14:textId="2DCBED94" w:rsidR="001F03A8" w:rsidRDefault="001F03A8" w:rsidP="00DE0D0C">
      <w:pPr>
        <w:ind w:left="1440" w:hanging="450"/>
        <w:rPr>
          <w:b/>
        </w:rPr>
      </w:pPr>
    </w:p>
    <w:p w14:paraId="0365FF7E" w14:textId="33094D3B" w:rsidR="00186E5B" w:rsidRDefault="00186E5B">
      <w:pPr>
        <w:rPr>
          <w:b/>
        </w:rPr>
      </w:pPr>
      <w:r>
        <w:rPr>
          <w:b/>
        </w:rPr>
        <w:br w:type="page"/>
      </w:r>
    </w:p>
    <w:p w14:paraId="38D8CCA4" w14:textId="34A7E996" w:rsidR="00DE0D0C" w:rsidRPr="004A2972" w:rsidRDefault="00DE0D0C" w:rsidP="004A2972">
      <w:pPr>
        <w:pStyle w:val="Heading2"/>
        <w:pBdr>
          <w:right w:val="single" w:sz="4" w:space="30" w:color="auto"/>
        </w:pBdr>
        <w:jc w:val="center"/>
        <w:rPr>
          <w:rFonts w:ascii="Times New Roman" w:hAnsi="Times New Roman" w:cs="Times New Roman"/>
          <w:sz w:val="24"/>
          <w:szCs w:val="24"/>
        </w:rPr>
      </w:pPr>
    </w:p>
    <w:p w14:paraId="772BBCB4" w14:textId="6ABFA2D5" w:rsidR="003E0658" w:rsidRPr="00333D9D" w:rsidRDefault="00186E5B" w:rsidP="004A2972">
      <w:pPr>
        <w:pStyle w:val="Heading2"/>
        <w:pBdr>
          <w:right w:val="single" w:sz="4" w:space="30" w:color="auto"/>
        </w:pBdr>
        <w:jc w:val="center"/>
        <w:rPr>
          <w:rFonts w:ascii="Verdana" w:hAnsi="Verdana" w:cs="Times New Roman"/>
          <w:sz w:val="40"/>
          <w:szCs w:val="40"/>
        </w:rPr>
      </w:pPr>
      <w:r w:rsidRPr="00333D9D">
        <w:rPr>
          <w:rFonts w:ascii="Verdana" w:hAnsi="Verdana" w:cs="Times New Roman"/>
          <w:sz w:val="40"/>
          <w:szCs w:val="40"/>
        </w:rPr>
        <w:t>COMPREHENSIVE REGIONAL NEEDS ASSESSMENT TEMPLATE</w:t>
      </w:r>
    </w:p>
    <w:p w14:paraId="7C524C33" w14:textId="389E03BE" w:rsidR="00807A9D" w:rsidRDefault="00807A9D" w:rsidP="0034622A"/>
    <w:p w14:paraId="21026D29" w14:textId="50D8780E" w:rsidR="00FF11CC" w:rsidRDefault="00FF11CC" w:rsidP="0034622A"/>
    <w:p w14:paraId="46E4EF03" w14:textId="77777777" w:rsidR="00186E5B" w:rsidRPr="00186E5B" w:rsidRDefault="00186E5B" w:rsidP="00186E5B">
      <w:pPr>
        <w:pStyle w:val="ListParagraph"/>
      </w:pPr>
    </w:p>
    <w:p w14:paraId="13BB565C" w14:textId="7F44322A" w:rsidR="00186E5B" w:rsidRPr="00186E5B" w:rsidRDefault="00186E5B" w:rsidP="006E6273">
      <w:pPr>
        <w:pStyle w:val="ListParagraph"/>
        <w:numPr>
          <w:ilvl w:val="0"/>
          <w:numId w:val="18"/>
        </w:numPr>
      </w:pPr>
      <w:r w:rsidRPr="00186E5B">
        <w:t xml:space="preserve">The assessment must be completed prior to completion of the </w:t>
      </w:r>
      <w:r w:rsidR="009E5520">
        <w:t xml:space="preserve">local </w:t>
      </w:r>
      <w:r w:rsidRPr="00186E5B">
        <w:t>grant application</w:t>
      </w:r>
    </w:p>
    <w:p w14:paraId="79999378" w14:textId="77777777" w:rsidR="00186E5B" w:rsidRPr="00186E5B" w:rsidRDefault="00186E5B" w:rsidP="00186E5B"/>
    <w:p w14:paraId="73F4FC18" w14:textId="5A979A4E" w:rsidR="00186E5B" w:rsidRDefault="00186E5B" w:rsidP="00DC6FFD">
      <w:pPr>
        <w:pStyle w:val="ListParagraph"/>
        <w:numPr>
          <w:ilvl w:val="0"/>
          <w:numId w:val="18"/>
        </w:numPr>
      </w:pPr>
      <w:r w:rsidRPr="00186E5B">
        <w:t>Only a</w:t>
      </w:r>
      <w:r w:rsidR="00BC1778" w:rsidRPr="00186E5B">
        <w:t xml:space="preserve">ctivities and expenditures </w:t>
      </w:r>
      <w:r w:rsidRPr="00186E5B">
        <w:t>for which the</w:t>
      </w:r>
      <w:r w:rsidR="00BC1778" w:rsidRPr="00186E5B">
        <w:t xml:space="preserve"> eligible recipient can demonstrate a need </w:t>
      </w:r>
      <w:r w:rsidR="009E5520">
        <w:t>can</w:t>
      </w:r>
      <w:r w:rsidRPr="00186E5B">
        <w:t xml:space="preserve"> </w:t>
      </w:r>
      <w:proofErr w:type="gramStart"/>
      <w:r w:rsidRPr="00186E5B">
        <w:t>be</w:t>
      </w:r>
      <w:r w:rsidR="007003CC">
        <w:t xml:space="preserve"> included</w:t>
      </w:r>
      <w:proofErr w:type="gramEnd"/>
      <w:r w:rsidR="007003CC">
        <w:t xml:space="preserve"> in the</w:t>
      </w:r>
      <w:r w:rsidRPr="00186E5B">
        <w:t xml:space="preserve"> </w:t>
      </w:r>
      <w:r w:rsidR="009E5520">
        <w:t>local grant application</w:t>
      </w:r>
    </w:p>
    <w:p w14:paraId="475E843D" w14:textId="77777777" w:rsidR="009E5520" w:rsidRPr="00186E5B" w:rsidRDefault="009E5520" w:rsidP="009E5520"/>
    <w:p w14:paraId="5D245A9F" w14:textId="76178487" w:rsidR="00186E5B" w:rsidRPr="00186E5B" w:rsidRDefault="00186E5B" w:rsidP="006E6273">
      <w:pPr>
        <w:pStyle w:val="ListParagraph"/>
        <w:numPr>
          <w:ilvl w:val="0"/>
          <w:numId w:val="18"/>
        </w:numPr>
      </w:pPr>
      <w:r w:rsidRPr="00186E5B">
        <w:t>Local applications will not be accepted without the approved corresponding regional needs assessment</w:t>
      </w:r>
    </w:p>
    <w:p w14:paraId="1D4AE448" w14:textId="77777777" w:rsidR="00186E5B" w:rsidRPr="00186E5B" w:rsidRDefault="00186E5B" w:rsidP="00186E5B"/>
    <w:p w14:paraId="19F0C3B6" w14:textId="39C62DA7" w:rsidR="00186E5B" w:rsidRPr="00186E5B" w:rsidRDefault="00BC1778" w:rsidP="006E6273">
      <w:pPr>
        <w:pStyle w:val="ListParagraph"/>
        <w:numPr>
          <w:ilvl w:val="0"/>
          <w:numId w:val="18"/>
        </w:numPr>
      </w:pPr>
      <w:r w:rsidRPr="00186E5B">
        <w:t>The needs assessment must be completed</w:t>
      </w:r>
      <w:r w:rsidR="009E5520">
        <w:t>/updated</w:t>
      </w:r>
      <w:r w:rsidRPr="00186E5B">
        <w:t xml:space="preserve"> every two years with a review of progress in the interim</w:t>
      </w:r>
    </w:p>
    <w:p w14:paraId="210CA2DD" w14:textId="6275DD6A" w:rsidR="000A0988" w:rsidRDefault="000A0988" w:rsidP="007F7E7A">
      <w:pPr>
        <w:pStyle w:val="NoSpacing"/>
        <w:rPr>
          <w:rFonts w:cs="Times New Roman"/>
        </w:rPr>
      </w:pPr>
    </w:p>
    <w:p w14:paraId="5EBC20B2" w14:textId="77777777" w:rsidR="00BC1778" w:rsidRDefault="00BC1778" w:rsidP="007F7E7A">
      <w:pPr>
        <w:pStyle w:val="NoSpacing"/>
        <w:rPr>
          <w:rFonts w:cs="Times New Roman"/>
        </w:rPr>
      </w:pPr>
    </w:p>
    <w:p w14:paraId="10E76516" w14:textId="77777777" w:rsidR="000A0988" w:rsidRPr="00B052A0" w:rsidRDefault="000A0988" w:rsidP="007F7E7A">
      <w:pPr>
        <w:pStyle w:val="NoSpacing"/>
        <w:rPr>
          <w:rFonts w:cs="Times New Roman"/>
        </w:rPr>
      </w:pPr>
    </w:p>
    <w:tbl>
      <w:tblPr>
        <w:tblStyle w:val="TableGrid"/>
        <w:tblW w:w="1439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2065"/>
        <w:gridCol w:w="5130"/>
        <w:gridCol w:w="2340"/>
        <w:gridCol w:w="1080"/>
        <w:gridCol w:w="180"/>
        <w:gridCol w:w="3598"/>
      </w:tblGrid>
      <w:tr w:rsidR="009E5520" w:rsidRPr="00B052A0" w14:paraId="0713C9A4" w14:textId="77777777" w:rsidTr="009E5520">
        <w:trPr>
          <w:trHeight w:val="908"/>
        </w:trPr>
        <w:tc>
          <w:tcPr>
            <w:tcW w:w="2065" w:type="dxa"/>
            <w:shd w:val="clear" w:color="auto" w:fill="F2F2F2" w:themeFill="background1" w:themeFillShade="F2"/>
            <w:vAlign w:val="bottom"/>
          </w:tcPr>
          <w:p w14:paraId="0EFF2FB7" w14:textId="35F56516" w:rsidR="009E5520" w:rsidRPr="00B052A0" w:rsidRDefault="009E5520" w:rsidP="00957CA2">
            <w:pPr>
              <w:pStyle w:val="NoSpacing"/>
              <w:rPr>
                <w:rFonts w:ascii="Times New Roman" w:hAnsi="Times New Roman" w:cs="Times New Roman"/>
                <w:b/>
                <w:szCs w:val="28"/>
              </w:rPr>
            </w:pPr>
            <w:r w:rsidRPr="00B052A0">
              <w:rPr>
                <w:rFonts w:ascii="Times New Roman" w:hAnsi="Times New Roman" w:cs="Times New Roman"/>
                <w:b/>
                <w:szCs w:val="28"/>
              </w:rPr>
              <w:t>Regional Team Name:</w:t>
            </w:r>
          </w:p>
        </w:tc>
        <w:tc>
          <w:tcPr>
            <w:tcW w:w="7470" w:type="dxa"/>
            <w:gridSpan w:val="2"/>
            <w:tcBorders>
              <w:top w:val="single" w:sz="4" w:space="0" w:color="auto"/>
              <w:bottom w:val="single" w:sz="4" w:space="0" w:color="auto"/>
            </w:tcBorders>
            <w:shd w:val="clear" w:color="auto" w:fill="F2F2F2" w:themeFill="background1" w:themeFillShade="F2"/>
            <w:vAlign w:val="bottom"/>
          </w:tcPr>
          <w:p w14:paraId="6ED63773" w14:textId="77777777" w:rsidR="009E5520" w:rsidRPr="00B052A0" w:rsidRDefault="009E5520" w:rsidP="001E43E5">
            <w:pPr>
              <w:pStyle w:val="NoSpacing"/>
              <w:jc w:val="right"/>
              <w:rPr>
                <w:rFonts w:ascii="Times New Roman" w:hAnsi="Times New Roman" w:cs="Times New Roman"/>
                <w:b/>
                <w:szCs w:val="28"/>
              </w:rPr>
            </w:pPr>
          </w:p>
        </w:tc>
        <w:tc>
          <w:tcPr>
            <w:tcW w:w="1080" w:type="dxa"/>
            <w:shd w:val="clear" w:color="auto" w:fill="F2F2F2" w:themeFill="background1" w:themeFillShade="F2"/>
            <w:vAlign w:val="bottom"/>
          </w:tcPr>
          <w:p w14:paraId="2B1A2AEB" w14:textId="77777777" w:rsidR="009E5520" w:rsidRPr="00B052A0" w:rsidRDefault="009E5520" w:rsidP="001E43E5">
            <w:pPr>
              <w:pStyle w:val="NoSpacing"/>
              <w:jc w:val="right"/>
              <w:rPr>
                <w:rFonts w:ascii="Times New Roman" w:hAnsi="Times New Roman" w:cs="Times New Roman"/>
                <w:b/>
                <w:szCs w:val="28"/>
              </w:rPr>
            </w:pPr>
            <w:r w:rsidRPr="00B052A0">
              <w:rPr>
                <w:rFonts w:ascii="Times New Roman" w:hAnsi="Times New Roman" w:cs="Times New Roman"/>
                <w:b/>
                <w:szCs w:val="28"/>
              </w:rPr>
              <w:t>Date:</w:t>
            </w:r>
          </w:p>
        </w:tc>
        <w:tc>
          <w:tcPr>
            <w:tcW w:w="3778" w:type="dxa"/>
            <w:gridSpan w:val="2"/>
            <w:tcBorders>
              <w:top w:val="single" w:sz="4" w:space="0" w:color="auto"/>
              <w:bottom w:val="single" w:sz="4" w:space="0" w:color="auto"/>
            </w:tcBorders>
            <w:shd w:val="clear" w:color="auto" w:fill="F2F2F2" w:themeFill="background1" w:themeFillShade="F2"/>
            <w:vAlign w:val="bottom"/>
          </w:tcPr>
          <w:p w14:paraId="1A032E4C" w14:textId="77777777" w:rsidR="009E5520" w:rsidRPr="00B052A0" w:rsidRDefault="009E5520" w:rsidP="001E43E5">
            <w:pPr>
              <w:pStyle w:val="NoSpacing"/>
              <w:jc w:val="right"/>
              <w:rPr>
                <w:rFonts w:ascii="Times New Roman" w:hAnsi="Times New Roman" w:cs="Times New Roman"/>
                <w:b/>
                <w:szCs w:val="28"/>
              </w:rPr>
            </w:pPr>
          </w:p>
        </w:tc>
      </w:tr>
      <w:tr w:rsidR="00476C8D" w:rsidRPr="00B052A0" w14:paraId="238CCA2E" w14:textId="77777777" w:rsidTr="009E5520">
        <w:tc>
          <w:tcPr>
            <w:tcW w:w="14393" w:type="dxa"/>
            <w:gridSpan w:val="6"/>
            <w:shd w:val="clear" w:color="auto" w:fill="F2F2F2" w:themeFill="background1" w:themeFillShade="F2"/>
          </w:tcPr>
          <w:p w14:paraId="1D2B5C9E" w14:textId="227E33F2" w:rsidR="00476C8D" w:rsidRPr="00B052A0" w:rsidRDefault="00476C8D" w:rsidP="00476C8D">
            <w:pPr>
              <w:pStyle w:val="NoSpacing"/>
              <w:rPr>
                <w:rFonts w:ascii="Times New Roman" w:hAnsi="Times New Roman" w:cs="Times New Roman"/>
                <w:b/>
                <w:szCs w:val="28"/>
              </w:rPr>
            </w:pPr>
          </w:p>
        </w:tc>
      </w:tr>
      <w:tr w:rsidR="00476C8D" w:rsidRPr="00B052A0" w14:paraId="6A1A483B" w14:textId="77777777" w:rsidTr="009E5520">
        <w:trPr>
          <w:trHeight w:val="576"/>
        </w:trPr>
        <w:tc>
          <w:tcPr>
            <w:tcW w:w="7195" w:type="dxa"/>
            <w:gridSpan w:val="2"/>
            <w:tcBorders>
              <w:top w:val="single" w:sz="4" w:space="0" w:color="auto"/>
              <w:bottom w:val="single" w:sz="4" w:space="0" w:color="auto"/>
              <w:right w:val="single" w:sz="4" w:space="0" w:color="auto"/>
            </w:tcBorders>
            <w:shd w:val="clear" w:color="auto" w:fill="F2F2F2" w:themeFill="background1" w:themeFillShade="F2"/>
            <w:vAlign w:val="bottom"/>
          </w:tcPr>
          <w:p w14:paraId="6B3503B3" w14:textId="5FCAF4D5" w:rsidR="00476C8D" w:rsidRPr="00E71936" w:rsidRDefault="008C6D63" w:rsidP="008C6D63">
            <w:pPr>
              <w:pStyle w:val="NoSpacing"/>
              <w:jc w:val="center"/>
              <w:rPr>
                <w:rFonts w:ascii="Times New Roman" w:hAnsi="Times New Roman" w:cs="Times New Roman"/>
                <w:b/>
                <w:szCs w:val="28"/>
                <w:highlight w:val="yellow"/>
              </w:rPr>
            </w:pPr>
            <w:r w:rsidRPr="008C6D63">
              <w:rPr>
                <w:rFonts w:ascii="Times New Roman" w:hAnsi="Times New Roman" w:cs="Times New Roman"/>
                <w:b/>
                <w:szCs w:val="28"/>
              </w:rPr>
              <w:t xml:space="preserve">Regional </w:t>
            </w:r>
            <w:r w:rsidR="00A66890" w:rsidRPr="008C6D63">
              <w:rPr>
                <w:rFonts w:ascii="Times New Roman" w:hAnsi="Times New Roman" w:cs="Times New Roman"/>
                <w:b/>
                <w:szCs w:val="28"/>
              </w:rPr>
              <w:t>Needs Assessment</w:t>
            </w:r>
            <w:r w:rsidR="00660156" w:rsidRPr="008C6D63">
              <w:rPr>
                <w:rFonts w:ascii="Times New Roman" w:hAnsi="Times New Roman" w:cs="Times New Roman"/>
                <w:b/>
                <w:szCs w:val="28"/>
              </w:rPr>
              <w:t xml:space="preserve"> Team</w:t>
            </w:r>
            <w:r w:rsidR="00A66890" w:rsidRPr="008C6D63">
              <w:rPr>
                <w:rFonts w:ascii="Times New Roman" w:hAnsi="Times New Roman" w:cs="Times New Roman"/>
                <w:b/>
                <w:szCs w:val="28"/>
              </w:rPr>
              <w:t xml:space="preserve"> </w:t>
            </w:r>
            <w:r w:rsidR="003F2850" w:rsidRPr="008C6D63">
              <w:rPr>
                <w:rFonts w:ascii="Times New Roman" w:hAnsi="Times New Roman" w:cs="Times New Roman"/>
                <w:b/>
                <w:szCs w:val="28"/>
              </w:rPr>
              <w:t>Co-chairs</w:t>
            </w:r>
            <w:r w:rsidR="00476C8D" w:rsidRPr="008C6D63">
              <w:rPr>
                <w:rFonts w:ascii="Times New Roman" w:hAnsi="Times New Roman" w:cs="Times New Roman"/>
                <w:b/>
                <w:szCs w:val="28"/>
              </w:rPr>
              <w:t>:</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DBE4AF" w14:textId="47B0178E" w:rsidR="00476C8D" w:rsidRPr="00B052A0" w:rsidRDefault="00BC1778" w:rsidP="00476C8D">
            <w:pPr>
              <w:pStyle w:val="NoSpacing"/>
              <w:jc w:val="center"/>
              <w:rPr>
                <w:rFonts w:ascii="Times New Roman" w:hAnsi="Times New Roman" w:cs="Times New Roman"/>
                <w:b/>
                <w:szCs w:val="28"/>
              </w:rPr>
            </w:pPr>
            <w:r>
              <w:rPr>
                <w:rFonts w:ascii="Times New Roman" w:hAnsi="Times New Roman" w:cs="Times New Roman"/>
                <w:b/>
                <w:szCs w:val="28"/>
              </w:rPr>
              <w:t>Email</w:t>
            </w:r>
            <w:r w:rsidR="0075451F" w:rsidRPr="00B052A0">
              <w:rPr>
                <w:rFonts w:ascii="Times New Roman" w:hAnsi="Times New Roman" w:cs="Times New Roman"/>
                <w:b/>
                <w:szCs w:val="28"/>
              </w:rPr>
              <w:t>:</w:t>
            </w:r>
          </w:p>
        </w:tc>
        <w:tc>
          <w:tcPr>
            <w:tcW w:w="3598" w:type="dxa"/>
            <w:tcBorders>
              <w:top w:val="single" w:sz="4" w:space="0" w:color="auto"/>
              <w:left w:val="single" w:sz="4" w:space="0" w:color="auto"/>
              <w:bottom w:val="single" w:sz="4" w:space="0" w:color="auto"/>
            </w:tcBorders>
            <w:shd w:val="clear" w:color="auto" w:fill="F2F2F2" w:themeFill="background1" w:themeFillShade="F2"/>
          </w:tcPr>
          <w:p w14:paraId="1139DC47" w14:textId="77777777" w:rsidR="008C6D63" w:rsidRDefault="008C6D63" w:rsidP="00476C8D">
            <w:pPr>
              <w:pStyle w:val="NoSpacing"/>
              <w:rPr>
                <w:rFonts w:ascii="Times New Roman" w:hAnsi="Times New Roman" w:cs="Times New Roman"/>
                <w:b/>
                <w:szCs w:val="28"/>
              </w:rPr>
            </w:pPr>
          </w:p>
          <w:p w14:paraId="6DE0F4BF" w14:textId="1F94241B" w:rsidR="00476C8D" w:rsidRPr="00B052A0" w:rsidRDefault="00BC1778" w:rsidP="008C6D63">
            <w:pPr>
              <w:pStyle w:val="NoSpacing"/>
              <w:jc w:val="center"/>
              <w:rPr>
                <w:rFonts w:ascii="Times New Roman" w:hAnsi="Times New Roman" w:cs="Times New Roman"/>
                <w:b/>
                <w:szCs w:val="28"/>
              </w:rPr>
            </w:pPr>
            <w:r>
              <w:rPr>
                <w:rFonts w:ascii="Times New Roman" w:hAnsi="Times New Roman" w:cs="Times New Roman"/>
                <w:b/>
                <w:szCs w:val="28"/>
              </w:rPr>
              <w:t>Phone number:</w:t>
            </w:r>
          </w:p>
        </w:tc>
      </w:tr>
      <w:tr w:rsidR="008C6D63" w:rsidRPr="00B052A0" w14:paraId="1E139E87" w14:textId="77777777" w:rsidTr="009E5520">
        <w:trPr>
          <w:trHeight w:val="566"/>
        </w:trPr>
        <w:tc>
          <w:tcPr>
            <w:tcW w:w="719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08AD90D" w14:textId="77777777" w:rsidR="008C6D63" w:rsidRPr="00B052A0" w:rsidRDefault="008C6D63" w:rsidP="00A66890">
            <w:pPr>
              <w:pStyle w:val="NoSpacing"/>
              <w:rPr>
                <w:rFonts w:ascii="Times New Roman" w:hAnsi="Times New Roman" w:cs="Times New Roman"/>
                <w:b/>
                <w:szCs w:val="28"/>
              </w:rPr>
            </w:pPr>
            <w:r w:rsidRPr="00B052A0">
              <w:rPr>
                <w:rFonts w:ascii="Times New Roman" w:hAnsi="Times New Roman" w:cs="Times New Roman"/>
                <w:b/>
                <w:szCs w:val="28"/>
              </w:rPr>
              <w:t>Secondary:</w:t>
            </w:r>
          </w:p>
        </w:tc>
        <w:tc>
          <w:tcPr>
            <w:tcW w:w="3600"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2E215ABD" w14:textId="77777777" w:rsidR="008C6D63" w:rsidRPr="00B052A0" w:rsidRDefault="008C6D63" w:rsidP="00A66890">
            <w:pPr>
              <w:pStyle w:val="NoSpacing"/>
              <w:rPr>
                <w:rFonts w:cs="Times New Roman"/>
                <w:b/>
                <w:szCs w:val="28"/>
              </w:rPr>
            </w:pPr>
          </w:p>
        </w:tc>
        <w:tc>
          <w:tcPr>
            <w:tcW w:w="3598" w:type="dxa"/>
            <w:tcBorders>
              <w:top w:val="single" w:sz="4" w:space="0" w:color="auto"/>
              <w:left w:val="single" w:sz="4" w:space="0" w:color="auto"/>
              <w:bottom w:val="single" w:sz="4" w:space="0" w:color="auto"/>
            </w:tcBorders>
            <w:shd w:val="clear" w:color="auto" w:fill="F2F2F2" w:themeFill="background1" w:themeFillShade="F2"/>
            <w:vAlign w:val="center"/>
          </w:tcPr>
          <w:p w14:paraId="0D520196" w14:textId="600EAD75" w:rsidR="008C6D63" w:rsidRPr="00B052A0" w:rsidRDefault="008C6D63" w:rsidP="00A66890">
            <w:pPr>
              <w:pStyle w:val="NoSpacing"/>
              <w:rPr>
                <w:rFonts w:ascii="Times New Roman" w:hAnsi="Times New Roman" w:cs="Times New Roman"/>
                <w:b/>
                <w:szCs w:val="28"/>
              </w:rPr>
            </w:pPr>
          </w:p>
        </w:tc>
      </w:tr>
      <w:tr w:rsidR="008C6D63" w:rsidRPr="00B052A0" w14:paraId="0D565794" w14:textId="77777777" w:rsidTr="009E5520">
        <w:trPr>
          <w:trHeight w:val="720"/>
        </w:trPr>
        <w:tc>
          <w:tcPr>
            <w:tcW w:w="719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0D1C352C" w14:textId="77777777" w:rsidR="008C6D63" w:rsidRPr="00B052A0" w:rsidRDefault="008C6D63" w:rsidP="00A66890">
            <w:pPr>
              <w:pStyle w:val="NoSpacing"/>
              <w:rPr>
                <w:rFonts w:ascii="Times New Roman" w:hAnsi="Times New Roman" w:cs="Times New Roman"/>
                <w:b/>
                <w:szCs w:val="28"/>
              </w:rPr>
            </w:pPr>
            <w:r w:rsidRPr="00B052A0">
              <w:rPr>
                <w:rFonts w:ascii="Times New Roman" w:hAnsi="Times New Roman" w:cs="Times New Roman"/>
                <w:b/>
                <w:szCs w:val="28"/>
              </w:rPr>
              <w:t>Postsecondary:</w:t>
            </w:r>
          </w:p>
        </w:tc>
        <w:tc>
          <w:tcPr>
            <w:tcW w:w="3600"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14F7D48F" w14:textId="77777777" w:rsidR="008C6D63" w:rsidRPr="00B052A0" w:rsidRDefault="008C6D63" w:rsidP="00A66890">
            <w:pPr>
              <w:pStyle w:val="NoSpacing"/>
              <w:rPr>
                <w:rFonts w:cs="Times New Roman"/>
                <w:b/>
                <w:szCs w:val="28"/>
              </w:rPr>
            </w:pPr>
          </w:p>
        </w:tc>
        <w:tc>
          <w:tcPr>
            <w:tcW w:w="3598" w:type="dxa"/>
            <w:tcBorders>
              <w:top w:val="single" w:sz="4" w:space="0" w:color="auto"/>
              <w:left w:val="single" w:sz="4" w:space="0" w:color="auto"/>
              <w:bottom w:val="single" w:sz="4" w:space="0" w:color="auto"/>
            </w:tcBorders>
            <w:shd w:val="clear" w:color="auto" w:fill="F2F2F2" w:themeFill="background1" w:themeFillShade="F2"/>
            <w:vAlign w:val="center"/>
          </w:tcPr>
          <w:p w14:paraId="0E131697" w14:textId="26E40746" w:rsidR="008C6D63" w:rsidRPr="00B052A0" w:rsidRDefault="008C6D63" w:rsidP="00A66890">
            <w:pPr>
              <w:pStyle w:val="NoSpacing"/>
              <w:rPr>
                <w:rFonts w:ascii="Times New Roman" w:hAnsi="Times New Roman" w:cs="Times New Roman"/>
                <w:b/>
                <w:szCs w:val="28"/>
              </w:rPr>
            </w:pPr>
          </w:p>
        </w:tc>
      </w:tr>
    </w:tbl>
    <w:p w14:paraId="71B55C02" w14:textId="77777777" w:rsidR="00B83238" w:rsidRPr="00B052A0" w:rsidRDefault="00B83238" w:rsidP="00B83238"/>
    <w:p w14:paraId="5597B70E" w14:textId="77777777" w:rsidR="00476C8D" w:rsidRPr="00B052A0" w:rsidRDefault="00476C8D" w:rsidP="00B83238"/>
    <w:p w14:paraId="38567784" w14:textId="37FB550D" w:rsidR="00476C8D" w:rsidRDefault="00476C8D" w:rsidP="00B83238"/>
    <w:p w14:paraId="3FFAA0E6" w14:textId="0CFB74D8" w:rsidR="00882E80" w:rsidRDefault="00882E80" w:rsidP="00B83238"/>
    <w:p w14:paraId="25BE3B6B" w14:textId="0DFA2D26" w:rsidR="00882E80" w:rsidRDefault="00882E80" w:rsidP="00B83238"/>
    <w:p w14:paraId="51A2C3E6" w14:textId="6C423820" w:rsidR="00882E80" w:rsidRDefault="00882E80" w:rsidP="00B83238"/>
    <w:p w14:paraId="43702134" w14:textId="3FB6B237" w:rsidR="00882E80" w:rsidRDefault="00882E80" w:rsidP="00B83238"/>
    <w:p w14:paraId="5EDFB827" w14:textId="47A897A5" w:rsidR="00882E80" w:rsidRDefault="00882E80" w:rsidP="00B83238"/>
    <w:p w14:paraId="29CE68DD" w14:textId="6E99AA8B" w:rsidR="00882E80" w:rsidRDefault="00882E80" w:rsidP="00B83238"/>
    <w:p w14:paraId="1830828C" w14:textId="77777777" w:rsidR="00882E80" w:rsidRPr="00B052A0" w:rsidRDefault="00882E80" w:rsidP="00B83238"/>
    <w:p w14:paraId="6833DE37" w14:textId="5A7A6503" w:rsidR="00476C8D" w:rsidRPr="00B052A0" w:rsidRDefault="00476C8D"/>
    <w:p w14:paraId="045A0FD5" w14:textId="77777777" w:rsidR="008C6D63" w:rsidRPr="00665E8C" w:rsidRDefault="000620BC" w:rsidP="008F68DD">
      <w:pPr>
        <w:pStyle w:val="Heading2"/>
        <w:rPr>
          <w:rFonts w:ascii="Verdana" w:hAnsi="Verdana"/>
        </w:rPr>
      </w:pPr>
      <w:r w:rsidRPr="00665E8C">
        <w:rPr>
          <w:rFonts w:ascii="Verdana" w:hAnsi="Verdana"/>
        </w:rPr>
        <w:t>Regional</w:t>
      </w:r>
      <w:r w:rsidR="000A0988" w:rsidRPr="00665E8C">
        <w:rPr>
          <w:rFonts w:ascii="Verdana" w:hAnsi="Verdana"/>
        </w:rPr>
        <w:t xml:space="preserve"> Needs Assessment </w:t>
      </w:r>
      <w:r w:rsidR="00BC1778" w:rsidRPr="00665E8C">
        <w:rPr>
          <w:rFonts w:ascii="Verdana" w:hAnsi="Verdana"/>
        </w:rPr>
        <w:t xml:space="preserve">Stakeholder </w:t>
      </w:r>
      <w:r w:rsidR="00476C8D" w:rsidRPr="00665E8C">
        <w:rPr>
          <w:rFonts w:ascii="Verdana" w:hAnsi="Verdana"/>
        </w:rPr>
        <w:t>Team</w:t>
      </w:r>
    </w:p>
    <w:p w14:paraId="523DA32F" w14:textId="34B44F7C" w:rsidR="003E0658" w:rsidRPr="00665E8C" w:rsidRDefault="00660156" w:rsidP="008F68DD">
      <w:pPr>
        <w:pStyle w:val="Heading2"/>
        <w:rPr>
          <w:rFonts w:ascii="Verdana" w:hAnsi="Verdana"/>
          <w:sz w:val="24"/>
          <w:szCs w:val="24"/>
        </w:rPr>
      </w:pPr>
      <w:r w:rsidRPr="00665E8C">
        <w:rPr>
          <w:rFonts w:ascii="Verdana" w:hAnsi="Verdana"/>
          <w:sz w:val="24"/>
          <w:szCs w:val="24"/>
        </w:rPr>
        <w:t xml:space="preserve">At least one stakeholder for each </w:t>
      </w:r>
      <w:r w:rsidR="00D40BD8" w:rsidRPr="00665E8C">
        <w:rPr>
          <w:rFonts w:ascii="Verdana" w:hAnsi="Verdana"/>
          <w:sz w:val="24"/>
          <w:szCs w:val="24"/>
        </w:rPr>
        <w:t>categor</w:t>
      </w:r>
      <w:r w:rsidRPr="00665E8C">
        <w:rPr>
          <w:rFonts w:ascii="Verdana" w:hAnsi="Verdana"/>
          <w:sz w:val="24"/>
          <w:szCs w:val="24"/>
        </w:rPr>
        <w:t>y is</w:t>
      </w:r>
      <w:r w:rsidR="00E71936" w:rsidRPr="00665E8C">
        <w:rPr>
          <w:rFonts w:ascii="Verdana" w:hAnsi="Verdana"/>
          <w:sz w:val="24"/>
          <w:szCs w:val="24"/>
        </w:rPr>
        <w:t xml:space="preserve"> REQUIRED</w:t>
      </w:r>
    </w:p>
    <w:tbl>
      <w:tblPr>
        <w:tblStyle w:val="TableGrid"/>
        <w:tblW w:w="13585" w:type="dxa"/>
        <w:tblLayout w:type="fixed"/>
        <w:tblCellMar>
          <w:left w:w="115" w:type="dxa"/>
          <w:right w:w="115" w:type="dxa"/>
        </w:tblCellMar>
        <w:tblLook w:val="04A0" w:firstRow="1" w:lastRow="0" w:firstColumn="1" w:lastColumn="0" w:noHBand="0" w:noVBand="1"/>
      </w:tblPr>
      <w:tblGrid>
        <w:gridCol w:w="4765"/>
        <w:gridCol w:w="4291"/>
        <w:gridCol w:w="4529"/>
      </w:tblGrid>
      <w:tr w:rsidR="00660156" w:rsidRPr="00882E80" w14:paraId="5F6BF640" w14:textId="29BD4739" w:rsidTr="008C6D63">
        <w:trPr>
          <w:trHeight w:val="503"/>
        </w:trPr>
        <w:tc>
          <w:tcPr>
            <w:tcW w:w="4765" w:type="dxa"/>
            <w:shd w:val="clear" w:color="auto" w:fill="DBDBDB" w:themeFill="text2" w:themeFillTint="66"/>
            <w:vAlign w:val="center"/>
          </w:tcPr>
          <w:p w14:paraId="21AA176B" w14:textId="77777777" w:rsidR="00660156" w:rsidRPr="00660156" w:rsidRDefault="00660156" w:rsidP="003E0658">
            <w:pPr>
              <w:pBdr>
                <w:top w:val="nil"/>
                <w:left w:val="nil"/>
                <w:bottom w:val="nil"/>
                <w:right w:val="nil"/>
                <w:between w:val="nil"/>
                <w:bar w:val="nil"/>
              </w:pBdr>
              <w:jc w:val="center"/>
              <w:rPr>
                <w:rFonts w:ascii="Times New Roman" w:eastAsia="Arial Unicode MS" w:hAnsi="Times New Roman" w:cs="Times New Roman"/>
                <w:b/>
                <w:bCs/>
                <w:bdr w:val="nil"/>
              </w:rPr>
            </w:pPr>
            <w:r w:rsidRPr="00660156">
              <w:rPr>
                <w:rFonts w:ascii="Times New Roman" w:eastAsia="Arial Unicode MS" w:hAnsi="Times New Roman" w:cs="Times New Roman"/>
                <w:b/>
                <w:bCs/>
                <w:bdr w:val="nil"/>
              </w:rPr>
              <w:t>Representative</w:t>
            </w:r>
          </w:p>
        </w:tc>
        <w:tc>
          <w:tcPr>
            <w:tcW w:w="4291" w:type="dxa"/>
            <w:shd w:val="clear" w:color="auto" w:fill="DBDBDB" w:themeFill="text2" w:themeFillTint="66"/>
            <w:vAlign w:val="center"/>
          </w:tcPr>
          <w:p w14:paraId="15513971" w14:textId="77777777" w:rsidR="00660156" w:rsidRPr="00882E80" w:rsidRDefault="00660156" w:rsidP="003E0658">
            <w:pPr>
              <w:pBdr>
                <w:top w:val="nil"/>
                <w:left w:val="nil"/>
                <w:bottom w:val="nil"/>
                <w:right w:val="nil"/>
                <w:between w:val="nil"/>
                <w:bar w:val="nil"/>
              </w:pBdr>
              <w:jc w:val="center"/>
              <w:rPr>
                <w:rFonts w:ascii="Times New Roman" w:eastAsia="Arial Unicode MS" w:hAnsi="Times New Roman" w:cs="Times New Roman"/>
                <w:b/>
                <w:bdr w:val="nil"/>
              </w:rPr>
            </w:pPr>
            <w:r w:rsidRPr="00882E80">
              <w:rPr>
                <w:rFonts w:ascii="Times New Roman" w:eastAsia="Arial Unicode MS" w:hAnsi="Times New Roman" w:cs="Times New Roman"/>
                <w:b/>
                <w:bdr w:val="nil"/>
              </w:rPr>
              <w:t>Name</w:t>
            </w:r>
          </w:p>
        </w:tc>
        <w:tc>
          <w:tcPr>
            <w:tcW w:w="4529" w:type="dxa"/>
            <w:shd w:val="clear" w:color="auto" w:fill="DBDBDB" w:themeFill="text2" w:themeFillTint="66"/>
            <w:vAlign w:val="center"/>
          </w:tcPr>
          <w:p w14:paraId="68156829" w14:textId="47DA5A0C" w:rsidR="00660156" w:rsidRPr="00882E80" w:rsidRDefault="00660156" w:rsidP="003E0658">
            <w:pPr>
              <w:pBdr>
                <w:top w:val="nil"/>
                <w:left w:val="nil"/>
                <w:bottom w:val="nil"/>
                <w:right w:val="nil"/>
                <w:between w:val="nil"/>
                <w:bar w:val="nil"/>
              </w:pBdr>
              <w:jc w:val="center"/>
              <w:rPr>
                <w:rFonts w:ascii="Times New Roman" w:eastAsia="Arial Unicode MS" w:hAnsi="Times New Roman" w:cs="Times New Roman"/>
                <w:b/>
                <w:bdr w:val="nil"/>
              </w:rPr>
            </w:pPr>
            <w:r w:rsidRPr="00882E80">
              <w:rPr>
                <w:rFonts w:ascii="Times New Roman" w:eastAsia="Arial Unicode MS" w:hAnsi="Times New Roman" w:cs="Times New Roman"/>
                <w:b/>
                <w:bdr w:val="nil"/>
              </w:rPr>
              <w:t>Institution and Position</w:t>
            </w:r>
          </w:p>
        </w:tc>
      </w:tr>
      <w:tr w:rsidR="008C6D63" w:rsidRPr="00882E80" w14:paraId="2A73D4F9" w14:textId="1779C58E" w:rsidTr="008C6D63">
        <w:trPr>
          <w:trHeight w:val="440"/>
        </w:trPr>
        <w:tc>
          <w:tcPr>
            <w:tcW w:w="4765" w:type="dxa"/>
            <w:shd w:val="clear" w:color="auto" w:fill="BDD3E1" w:themeFill="accent6" w:themeFillTint="66"/>
            <w:vAlign w:val="center"/>
          </w:tcPr>
          <w:p w14:paraId="4BD2D8D4" w14:textId="1DE67489" w:rsidR="008C6D63" w:rsidRPr="008C6D63" w:rsidRDefault="008C6D63" w:rsidP="008C6D63">
            <w:pPr>
              <w:pBdr>
                <w:top w:val="nil"/>
                <w:left w:val="nil"/>
                <w:bottom w:val="nil"/>
                <w:right w:val="nil"/>
                <w:between w:val="nil"/>
                <w:bar w:val="nil"/>
              </w:pBdr>
              <w:rPr>
                <w:rFonts w:ascii="Times New Roman" w:eastAsia="Arial Unicode MS" w:hAnsi="Times New Roman" w:cs="Times New Roman"/>
                <w:b/>
                <w:bCs/>
                <w:bdr w:val="nil"/>
              </w:rPr>
            </w:pPr>
            <w:r w:rsidRPr="008C6D63">
              <w:rPr>
                <w:rFonts w:ascii="Times New Roman" w:eastAsia="Arial Unicode MS" w:hAnsi="Times New Roman" w:cs="Times New Roman"/>
                <w:b/>
                <w:bCs/>
                <w:bdr w:val="nil"/>
              </w:rPr>
              <w:t>Secondary Co-chair</w:t>
            </w:r>
          </w:p>
        </w:tc>
        <w:tc>
          <w:tcPr>
            <w:tcW w:w="4291" w:type="dxa"/>
            <w:shd w:val="clear" w:color="auto" w:fill="BDD3E1" w:themeFill="accent6" w:themeFillTint="66"/>
            <w:vAlign w:val="center"/>
          </w:tcPr>
          <w:p w14:paraId="72D52636" w14:textId="77777777" w:rsidR="008C6D63" w:rsidRPr="00882E80" w:rsidRDefault="008C6D63"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4529" w:type="dxa"/>
            <w:shd w:val="clear" w:color="auto" w:fill="BDD3E1" w:themeFill="accent6" w:themeFillTint="66"/>
            <w:vAlign w:val="center"/>
          </w:tcPr>
          <w:p w14:paraId="7627E6B7" w14:textId="77777777" w:rsidR="008C6D63" w:rsidRPr="00882E80" w:rsidRDefault="008C6D63" w:rsidP="00476C8D">
            <w:pPr>
              <w:pBdr>
                <w:top w:val="nil"/>
                <w:left w:val="nil"/>
                <w:bottom w:val="nil"/>
                <w:right w:val="nil"/>
                <w:between w:val="nil"/>
                <w:bar w:val="nil"/>
              </w:pBdr>
              <w:jc w:val="center"/>
              <w:rPr>
                <w:rFonts w:ascii="Times New Roman" w:eastAsia="Arial Unicode MS" w:hAnsi="Times New Roman" w:cs="Times New Roman"/>
                <w:bdr w:val="nil"/>
              </w:rPr>
            </w:pPr>
          </w:p>
        </w:tc>
      </w:tr>
      <w:tr w:rsidR="008C6D63" w:rsidRPr="00882E80" w14:paraId="151314BC" w14:textId="77777777" w:rsidTr="008C6D63">
        <w:trPr>
          <w:trHeight w:val="350"/>
        </w:trPr>
        <w:tc>
          <w:tcPr>
            <w:tcW w:w="4765" w:type="dxa"/>
            <w:shd w:val="clear" w:color="auto" w:fill="BDD3E1" w:themeFill="accent6" w:themeFillTint="66"/>
            <w:vAlign w:val="center"/>
          </w:tcPr>
          <w:p w14:paraId="07963600" w14:textId="79C24760" w:rsidR="008C6D63" w:rsidRPr="008C6D63" w:rsidRDefault="008C6D63" w:rsidP="008C6D63">
            <w:pPr>
              <w:rPr>
                <w:rFonts w:ascii="Times New Roman" w:hAnsi="Times New Roman" w:cs="Times New Roman"/>
                <w:b/>
                <w:bCs/>
              </w:rPr>
            </w:pPr>
            <w:r w:rsidRPr="008C6D63">
              <w:rPr>
                <w:rFonts w:ascii="Times New Roman" w:eastAsia="Arial Unicode MS" w:hAnsi="Times New Roman" w:cs="Times New Roman"/>
                <w:b/>
                <w:bCs/>
                <w:bdr w:val="nil"/>
              </w:rPr>
              <w:t>Postsecondary Co-chair</w:t>
            </w:r>
          </w:p>
        </w:tc>
        <w:tc>
          <w:tcPr>
            <w:tcW w:w="4291" w:type="dxa"/>
            <w:shd w:val="clear" w:color="auto" w:fill="BDD3E1" w:themeFill="accent6" w:themeFillTint="66"/>
            <w:vAlign w:val="center"/>
          </w:tcPr>
          <w:p w14:paraId="28A260FD" w14:textId="77777777" w:rsidR="008C6D63" w:rsidRPr="00882E80" w:rsidRDefault="008C6D63" w:rsidP="00476C8D">
            <w:pPr>
              <w:jc w:val="center"/>
              <w:rPr>
                <w:rFonts w:ascii="Times New Roman" w:hAnsi="Times New Roman" w:cs="Times New Roman"/>
              </w:rPr>
            </w:pPr>
          </w:p>
        </w:tc>
        <w:tc>
          <w:tcPr>
            <w:tcW w:w="4529" w:type="dxa"/>
            <w:shd w:val="clear" w:color="auto" w:fill="BDD3E1" w:themeFill="accent6" w:themeFillTint="66"/>
            <w:vAlign w:val="center"/>
          </w:tcPr>
          <w:p w14:paraId="786F8C38" w14:textId="77777777" w:rsidR="008C6D63" w:rsidRPr="00882E80" w:rsidRDefault="008C6D63" w:rsidP="00476C8D">
            <w:pPr>
              <w:jc w:val="center"/>
              <w:rPr>
                <w:rFonts w:ascii="Times New Roman" w:hAnsi="Times New Roman" w:cs="Times New Roman"/>
              </w:rPr>
            </w:pPr>
          </w:p>
        </w:tc>
      </w:tr>
      <w:tr w:rsidR="00660156" w:rsidRPr="00882E80" w14:paraId="1C6604AB" w14:textId="54FD6DB8" w:rsidTr="008C6D63">
        <w:trPr>
          <w:trHeight w:val="422"/>
        </w:trPr>
        <w:tc>
          <w:tcPr>
            <w:tcW w:w="4765" w:type="dxa"/>
            <w:shd w:val="clear" w:color="auto" w:fill="DBDBDB" w:themeFill="text2" w:themeFillTint="66"/>
            <w:vAlign w:val="center"/>
          </w:tcPr>
          <w:p w14:paraId="38BE1F89" w14:textId="7FDACE61" w:rsidR="00660156" w:rsidRPr="008C6D63" w:rsidRDefault="00660156" w:rsidP="008C6D63">
            <w:pPr>
              <w:pBdr>
                <w:top w:val="nil"/>
                <w:left w:val="nil"/>
                <w:bottom w:val="nil"/>
                <w:right w:val="nil"/>
                <w:between w:val="nil"/>
                <w:bar w:val="nil"/>
              </w:pBdr>
              <w:rPr>
                <w:rFonts w:ascii="Times New Roman" w:eastAsia="Arial Unicode MS" w:hAnsi="Times New Roman" w:cs="Times New Roman"/>
                <w:bdr w:val="nil"/>
              </w:rPr>
            </w:pPr>
            <w:r w:rsidRPr="008C6D63">
              <w:rPr>
                <w:rFonts w:ascii="Times New Roman" w:eastAsia="Arial Unicode MS" w:hAnsi="Times New Roman" w:cs="Times New Roman"/>
                <w:bdr w:val="nil"/>
              </w:rPr>
              <w:t>Teacher(s) - Secondary</w:t>
            </w:r>
          </w:p>
        </w:tc>
        <w:tc>
          <w:tcPr>
            <w:tcW w:w="4291" w:type="dxa"/>
            <w:vAlign w:val="center"/>
          </w:tcPr>
          <w:p w14:paraId="70CCA4C1"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4529" w:type="dxa"/>
            <w:vAlign w:val="center"/>
          </w:tcPr>
          <w:p w14:paraId="75D98615"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r>
      <w:tr w:rsidR="00660156" w:rsidRPr="00882E80" w14:paraId="4BB5C792" w14:textId="23E3F31F" w:rsidTr="008C6D63">
        <w:trPr>
          <w:trHeight w:val="440"/>
        </w:trPr>
        <w:tc>
          <w:tcPr>
            <w:tcW w:w="4765" w:type="dxa"/>
            <w:shd w:val="clear" w:color="auto" w:fill="DBDBDB" w:themeFill="text2" w:themeFillTint="66"/>
            <w:vAlign w:val="center"/>
          </w:tcPr>
          <w:p w14:paraId="10CDD948" w14:textId="2D295ACB" w:rsidR="00660156" w:rsidRPr="008C6D63" w:rsidRDefault="00660156" w:rsidP="008C6D63">
            <w:pPr>
              <w:pBdr>
                <w:top w:val="nil"/>
                <w:left w:val="nil"/>
                <w:bottom w:val="nil"/>
                <w:right w:val="nil"/>
                <w:between w:val="nil"/>
                <w:bar w:val="nil"/>
              </w:pBdr>
              <w:rPr>
                <w:rFonts w:ascii="Times New Roman" w:eastAsia="Arial Unicode MS" w:hAnsi="Times New Roman" w:cs="Times New Roman"/>
                <w:bdr w:val="nil"/>
              </w:rPr>
            </w:pPr>
            <w:r w:rsidRPr="008C6D63">
              <w:rPr>
                <w:rFonts w:ascii="Times New Roman" w:eastAsia="Arial Unicode MS" w:hAnsi="Times New Roman" w:cs="Times New Roman"/>
                <w:bdr w:val="nil"/>
              </w:rPr>
              <w:t>Faculty - Postsecondary</w:t>
            </w:r>
          </w:p>
        </w:tc>
        <w:tc>
          <w:tcPr>
            <w:tcW w:w="4291" w:type="dxa"/>
            <w:vAlign w:val="center"/>
          </w:tcPr>
          <w:p w14:paraId="44156BBC"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4529" w:type="dxa"/>
            <w:vAlign w:val="center"/>
          </w:tcPr>
          <w:p w14:paraId="04D2D734"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r>
      <w:tr w:rsidR="00660156" w:rsidRPr="00882E80" w14:paraId="313379F4" w14:textId="4DA9B07F" w:rsidTr="008C6D63">
        <w:trPr>
          <w:trHeight w:val="440"/>
        </w:trPr>
        <w:tc>
          <w:tcPr>
            <w:tcW w:w="4765" w:type="dxa"/>
            <w:shd w:val="clear" w:color="auto" w:fill="DBDBDB" w:themeFill="text2" w:themeFillTint="66"/>
            <w:vAlign w:val="center"/>
          </w:tcPr>
          <w:p w14:paraId="17B5FAA4" w14:textId="4073F8AB" w:rsidR="00660156" w:rsidRPr="008C6D63" w:rsidRDefault="00660156" w:rsidP="008C6D63">
            <w:pPr>
              <w:pBdr>
                <w:top w:val="nil"/>
                <w:left w:val="nil"/>
                <w:bottom w:val="nil"/>
                <w:right w:val="nil"/>
                <w:between w:val="nil"/>
                <w:bar w:val="nil"/>
              </w:pBdr>
              <w:rPr>
                <w:rFonts w:ascii="Times New Roman" w:eastAsia="Arial Unicode MS" w:hAnsi="Times New Roman" w:cs="Times New Roman"/>
                <w:bdr w:val="nil"/>
              </w:rPr>
            </w:pPr>
            <w:r w:rsidRPr="008C6D63">
              <w:rPr>
                <w:rFonts w:ascii="Times New Roman" w:eastAsia="Arial Unicode MS" w:hAnsi="Times New Roman" w:cs="Times New Roman"/>
                <w:bdr w:val="nil"/>
              </w:rPr>
              <w:t>Secondary Administration</w:t>
            </w:r>
          </w:p>
        </w:tc>
        <w:tc>
          <w:tcPr>
            <w:tcW w:w="4291" w:type="dxa"/>
            <w:vAlign w:val="center"/>
          </w:tcPr>
          <w:p w14:paraId="3B5D2DCF"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4529" w:type="dxa"/>
            <w:vAlign w:val="center"/>
          </w:tcPr>
          <w:p w14:paraId="00B33BF0"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r>
      <w:tr w:rsidR="00660156" w:rsidRPr="00882E80" w14:paraId="2CE65857" w14:textId="77777777" w:rsidTr="008C6D63">
        <w:trPr>
          <w:trHeight w:val="458"/>
        </w:trPr>
        <w:tc>
          <w:tcPr>
            <w:tcW w:w="4765" w:type="dxa"/>
            <w:shd w:val="clear" w:color="auto" w:fill="DBDBDB" w:themeFill="text2" w:themeFillTint="66"/>
            <w:vAlign w:val="center"/>
          </w:tcPr>
          <w:p w14:paraId="2C707351" w14:textId="4E60A914" w:rsidR="00660156" w:rsidRPr="008C6D63" w:rsidRDefault="00660156" w:rsidP="008C6D63">
            <w:pPr>
              <w:rPr>
                <w:rFonts w:ascii="Times New Roman" w:hAnsi="Times New Roman" w:cs="Times New Roman"/>
              </w:rPr>
            </w:pPr>
            <w:r w:rsidRPr="008C6D63">
              <w:rPr>
                <w:rFonts w:ascii="Times New Roman" w:hAnsi="Times New Roman" w:cs="Times New Roman"/>
              </w:rPr>
              <w:t>Postsecondary Administration</w:t>
            </w:r>
          </w:p>
        </w:tc>
        <w:tc>
          <w:tcPr>
            <w:tcW w:w="4291" w:type="dxa"/>
            <w:vAlign w:val="center"/>
          </w:tcPr>
          <w:p w14:paraId="7104BB45" w14:textId="77777777" w:rsidR="00660156" w:rsidRPr="00882E80" w:rsidRDefault="00660156" w:rsidP="00476C8D">
            <w:pPr>
              <w:jc w:val="center"/>
            </w:pPr>
          </w:p>
        </w:tc>
        <w:tc>
          <w:tcPr>
            <w:tcW w:w="4529" w:type="dxa"/>
            <w:vAlign w:val="center"/>
          </w:tcPr>
          <w:p w14:paraId="5D9145E5" w14:textId="77777777" w:rsidR="00660156" w:rsidRPr="00882E80" w:rsidRDefault="00660156" w:rsidP="00476C8D">
            <w:pPr>
              <w:jc w:val="center"/>
            </w:pPr>
          </w:p>
        </w:tc>
      </w:tr>
      <w:tr w:rsidR="00660156" w:rsidRPr="00882E80" w14:paraId="2F620228" w14:textId="77777777" w:rsidTr="008C6D63">
        <w:trPr>
          <w:trHeight w:val="701"/>
        </w:trPr>
        <w:tc>
          <w:tcPr>
            <w:tcW w:w="4765" w:type="dxa"/>
            <w:shd w:val="clear" w:color="auto" w:fill="DBDBDB" w:themeFill="text2" w:themeFillTint="66"/>
            <w:vAlign w:val="center"/>
          </w:tcPr>
          <w:p w14:paraId="3EFF1828" w14:textId="75F743B2" w:rsidR="00660156" w:rsidRPr="008C6D63" w:rsidRDefault="00660156" w:rsidP="008C6D63">
            <w:pPr>
              <w:rPr>
                <w:rFonts w:ascii="Times New Roman" w:hAnsi="Times New Roman" w:cs="Times New Roman"/>
              </w:rPr>
            </w:pPr>
            <w:r w:rsidRPr="008C6D63">
              <w:rPr>
                <w:rFonts w:ascii="Times New Roman" w:hAnsi="Times New Roman" w:cs="Times New Roman"/>
              </w:rPr>
              <w:t>Specialized instructional support and paraprofessional(s)</w:t>
            </w:r>
          </w:p>
        </w:tc>
        <w:tc>
          <w:tcPr>
            <w:tcW w:w="4291" w:type="dxa"/>
            <w:vAlign w:val="center"/>
          </w:tcPr>
          <w:p w14:paraId="5B4E7D69" w14:textId="77777777" w:rsidR="00660156" w:rsidRPr="00882E80" w:rsidRDefault="00660156" w:rsidP="00476C8D">
            <w:pPr>
              <w:jc w:val="center"/>
            </w:pPr>
          </w:p>
        </w:tc>
        <w:tc>
          <w:tcPr>
            <w:tcW w:w="4529" w:type="dxa"/>
            <w:vAlign w:val="center"/>
          </w:tcPr>
          <w:p w14:paraId="6D2E1EE7" w14:textId="77777777" w:rsidR="00660156" w:rsidRPr="00882E80" w:rsidRDefault="00660156" w:rsidP="00476C8D">
            <w:pPr>
              <w:jc w:val="center"/>
            </w:pPr>
          </w:p>
        </w:tc>
      </w:tr>
      <w:tr w:rsidR="008C6D63" w:rsidRPr="00882E80" w14:paraId="4773E4FA" w14:textId="77777777" w:rsidTr="008C6D63">
        <w:trPr>
          <w:trHeight w:val="701"/>
        </w:trPr>
        <w:tc>
          <w:tcPr>
            <w:tcW w:w="4765" w:type="dxa"/>
            <w:shd w:val="clear" w:color="auto" w:fill="DBDBDB" w:themeFill="text2" w:themeFillTint="66"/>
            <w:vAlign w:val="center"/>
          </w:tcPr>
          <w:p w14:paraId="0CC846FD" w14:textId="7CBFEE3B" w:rsidR="008C6D63" w:rsidRPr="008C6D63" w:rsidRDefault="008C6D63" w:rsidP="008C6D63">
            <w:pPr>
              <w:rPr>
                <w:rFonts w:ascii="Times New Roman" w:hAnsi="Times New Roman" w:cs="Times New Roman"/>
              </w:rPr>
            </w:pPr>
            <w:r w:rsidRPr="008C6D63">
              <w:rPr>
                <w:rFonts w:ascii="Times New Roman" w:hAnsi="Times New Roman" w:cs="Times New Roman"/>
              </w:rPr>
              <w:t>Representative(s) of regional or local agencies serving out-of-school youth, homeless children</w:t>
            </w:r>
            <w:r>
              <w:rPr>
                <w:rFonts w:ascii="Times New Roman" w:hAnsi="Times New Roman" w:cs="Times New Roman"/>
              </w:rPr>
              <w:t>/</w:t>
            </w:r>
            <w:r w:rsidRPr="008C6D63">
              <w:rPr>
                <w:rFonts w:ascii="Times New Roman" w:hAnsi="Times New Roman" w:cs="Times New Roman"/>
              </w:rPr>
              <w:t>youth, and at-risk youth</w:t>
            </w:r>
          </w:p>
        </w:tc>
        <w:tc>
          <w:tcPr>
            <w:tcW w:w="4291" w:type="dxa"/>
            <w:vAlign w:val="center"/>
          </w:tcPr>
          <w:p w14:paraId="7A5809CF" w14:textId="77777777" w:rsidR="008C6D63" w:rsidRPr="00882E80" w:rsidRDefault="008C6D63" w:rsidP="00476C8D">
            <w:pPr>
              <w:jc w:val="center"/>
            </w:pPr>
          </w:p>
        </w:tc>
        <w:tc>
          <w:tcPr>
            <w:tcW w:w="4529" w:type="dxa"/>
            <w:vAlign w:val="center"/>
          </w:tcPr>
          <w:p w14:paraId="1E7D495B" w14:textId="77777777" w:rsidR="008C6D63" w:rsidRPr="00882E80" w:rsidRDefault="008C6D63" w:rsidP="00476C8D">
            <w:pPr>
              <w:jc w:val="center"/>
            </w:pPr>
          </w:p>
        </w:tc>
      </w:tr>
      <w:tr w:rsidR="00660156" w:rsidRPr="00882E80" w14:paraId="670D6217" w14:textId="44E79802" w:rsidTr="008C6D63">
        <w:trPr>
          <w:trHeight w:val="422"/>
        </w:trPr>
        <w:tc>
          <w:tcPr>
            <w:tcW w:w="4765" w:type="dxa"/>
            <w:shd w:val="clear" w:color="auto" w:fill="DBDBDB" w:themeFill="text2" w:themeFillTint="66"/>
            <w:vAlign w:val="center"/>
          </w:tcPr>
          <w:p w14:paraId="1EDA6002" w14:textId="0B1A97B8" w:rsidR="00660156" w:rsidRPr="008C6D63" w:rsidRDefault="00660156" w:rsidP="008C6D63">
            <w:pPr>
              <w:pBdr>
                <w:top w:val="nil"/>
                <w:left w:val="nil"/>
                <w:bottom w:val="nil"/>
                <w:right w:val="nil"/>
                <w:between w:val="nil"/>
                <w:bar w:val="nil"/>
              </w:pBdr>
              <w:rPr>
                <w:rFonts w:ascii="Times New Roman" w:eastAsia="Arial Unicode MS" w:hAnsi="Times New Roman" w:cs="Times New Roman"/>
                <w:bdr w:val="nil"/>
              </w:rPr>
            </w:pPr>
            <w:r w:rsidRPr="008C6D63">
              <w:rPr>
                <w:rFonts w:ascii="Times New Roman" w:eastAsia="Arial Unicode MS" w:hAnsi="Times New Roman" w:cs="Times New Roman"/>
                <w:bdr w:val="nil"/>
              </w:rPr>
              <w:t xml:space="preserve">Representative(s) of Special Populations </w:t>
            </w:r>
          </w:p>
        </w:tc>
        <w:tc>
          <w:tcPr>
            <w:tcW w:w="4291" w:type="dxa"/>
            <w:vAlign w:val="center"/>
          </w:tcPr>
          <w:p w14:paraId="3AA1E273"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4529" w:type="dxa"/>
            <w:vAlign w:val="center"/>
          </w:tcPr>
          <w:p w14:paraId="6F7938AE"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r>
      <w:tr w:rsidR="00660156" w:rsidRPr="00882E80" w14:paraId="14BFD5B3" w14:textId="77777777" w:rsidTr="008C6D63">
        <w:trPr>
          <w:trHeight w:val="530"/>
        </w:trPr>
        <w:tc>
          <w:tcPr>
            <w:tcW w:w="4765" w:type="dxa"/>
            <w:shd w:val="clear" w:color="auto" w:fill="DBDBDB" w:themeFill="text2" w:themeFillTint="66"/>
            <w:vAlign w:val="center"/>
          </w:tcPr>
          <w:p w14:paraId="19258D8A" w14:textId="5318C767" w:rsidR="00660156" w:rsidRPr="008C6D63" w:rsidRDefault="00660156" w:rsidP="008C6D63">
            <w:pPr>
              <w:rPr>
                <w:rFonts w:ascii="Times New Roman" w:hAnsi="Times New Roman" w:cs="Times New Roman"/>
              </w:rPr>
            </w:pPr>
            <w:r w:rsidRPr="008C6D63">
              <w:rPr>
                <w:rFonts w:ascii="Times New Roman" w:hAnsi="Times New Roman" w:cs="Times New Roman"/>
              </w:rPr>
              <w:t>Career Guidance and Academic Counselor(s)</w:t>
            </w:r>
          </w:p>
        </w:tc>
        <w:tc>
          <w:tcPr>
            <w:tcW w:w="4291" w:type="dxa"/>
            <w:vAlign w:val="center"/>
          </w:tcPr>
          <w:p w14:paraId="50B3A267" w14:textId="77777777" w:rsidR="00660156" w:rsidRPr="00882E80" w:rsidRDefault="00660156" w:rsidP="00476C8D">
            <w:pPr>
              <w:jc w:val="center"/>
              <w:rPr>
                <w:rFonts w:ascii="Times New Roman" w:hAnsi="Times New Roman" w:cs="Times New Roman"/>
              </w:rPr>
            </w:pPr>
          </w:p>
        </w:tc>
        <w:tc>
          <w:tcPr>
            <w:tcW w:w="4529" w:type="dxa"/>
            <w:vAlign w:val="center"/>
          </w:tcPr>
          <w:p w14:paraId="166A16E6" w14:textId="77777777" w:rsidR="00660156" w:rsidRPr="00882E80" w:rsidRDefault="00660156" w:rsidP="00476C8D">
            <w:pPr>
              <w:jc w:val="center"/>
              <w:rPr>
                <w:rFonts w:ascii="Times New Roman" w:hAnsi="Times New Roman" w:cs="Times New Roman"/>
              </w:rPr>
            </w:pPr>
          </w:p>
        </w:tc>
      </w:tr>
      <w:tr w:rsidR="00660156" w:rsidRPr="00882E80" w14:paraId="3ECDB746" w14:textId="5CB62AB7" w:rsidTr="008C6D63">
        <w:trPr>
          <w:trHeight w:val="350"/>
        </w:trPr>
        <w:tc>
          <w:tcPr>
            <w:tcW w:w="4765" w:type="dxa"/>
            <w:shd w:val="clear" w:color="auto" w:fill="DBDBDB" w:themeFill="text2" w:themeFillTint="66"/>
            <w:vAlign w:val="center"/>
          </w:tcPr>
          <w:p w14:paraId="0778F63C" w14:textId="1C3563A9" w:rsidR="00660156" w:rsidRPr="008C6D63" w:rsidRDefault="00660156" w:rsidP="008C6D63">
            <w:pPr>
              <w:pBdr>
                <w:top w:val="nil"/>
                <w:left w:val="nil"/>
                <w:bottom w:val="nil"/>
                <w:right w:val="nil"/>
                <w:between w:val="nil"/>
                <w:bar w:val="nil"/>
              </w:pBdr>
              <w:rPr>
                <w:rFonts w:ascii="Times New Roman" w:eastAsia="Arial Unicode MS" w:hAnsi="Times New Roman" w:cs="Times New Roman"/>
                <w:bdr w:val="nil"/>
              </w:rPr>
            </w:pPr>
            <w:r w:rsidRPr="008C6D63">
              <w:rPr>
                <w:rFonts w:ascii="Times New Roman" w:eastAsia="Arial Unicode MS" w:hAnsi="Times New Roman" w:cs="Times New Roman"/>
                <w:bdr w:val="nil"/>
              </w:rPr>
              <w:t>Student(s)</w:t>
            </w:r>
          </w:p>
        </w:tc>
        <w:tc>
          <w:tcPr>
            <w:tcW w:w="4291" w:type="dxa"/>
            <w:vAlign w:val="center"/>
          </w:tcPr>
          <w:p w14:paraId="468B0229"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4529" w:type="dxa"/>
            <w:vAlign w:val="center"/>
          </w:tcPr>
          <w:p w14:paraId="5DDEB8BB"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r>
      <w:tr w:rsidR="00660156" w:rsidRPr="00882E80" w14:paraId="382CD12E" w14:textId="77777777" w:rsidTr="008C6D63">
        <w:trPr>
          <w:trHeight w:val="440"/>
        </w:trPr>
        <w:tc>
          <w:tcPr>
            <w:tcW w:w="4765" w:type="dxa"/>
            <w:shd w:val="clear" w:color="auto" w:fill="DBDBDB" w:themeFill="text2" w:themeFillTint="66"/>
            <w:vAlign w:val="center"/>
          </w:tcPr>
          <w:p w14:paraId="7282D61D" w14:textId="1C7812B9" w:rsidR="00660156" w:rsidRPr="008C6D63" w:rsidRDefault="00660156" w:rsidP="008C6D63">
            <w:pPr>
              <w:rPr>
                <w:rFonts w:ascii="Times New Roman" w:hAnsi="Times New Roman" w:cs="Times New Roman"/>
              </w:rPr>
            </w:pPr>
            <w:r w:rsidRPr="008C6D63">
              <w:rPr>
                <w:rFonts w:ascii="Times New Roman" w:hAnsi="Times New Roman" w:cs="Times New Roman"/>
              </w:rPr>
              <w:t>Community</w:t>
            </w:r>
          </w:p>
        </w:tc>
        <w:tc>
          <w:tcPr>
            <w:tcW w:w="4291" w:type="dxa"/>
            <w:vAlign w:val="center"/>
          </w:tcPr>
          <w:p w14:paraId="205D13F8" w14:textId="77777777" w:rsidR="00660156" w:rsidRPr="00882E80" w:rsidRDefault="00660156" w:rsidP="00476C8D">
            <w:pPr>
              <w:jc w:val="center"/>
              <w:rPr>
                <w:rFonts w:ascii="Times New Roman" w:hAnsi="Times New Roman" w:cs="Times New Roman"/>
              </w:rPr>
            </w:pPr>
          </w:p>
        </w:tc>
        <w:tc>
          <w:tcPr>
            <w:tcW w:w="4529" w:type="dxa"/>
            <w:vAlign w:val="center"/>
          </w:tcPr>
          <w:p w14:paraId="2DD3C745" w14:textId="77777777" w:rsidR="00660156" w:rsidRPr="00882E80" w:rsidRDefault="00660156" w:rsidP="00476C8D">
            <w:pPr>
              <w:jc w:val="center"/>
              <w:rPr>
                <w:rFonts w:ascii="Times New Roman" w:hAnsi="Times New Roman" w:cs="Times New Roman"/>
              </w:rPr>
            </w:pPr>
          </w:p>
        </w:tc>
      </w:tr>
      <w:tr w:rsidR="00660156" w:rsidRPr="00882E80" w14:paraId="3DB5DB6C" w14:textId="77777777" w:rsidTr="008C6D63">
        <w:trPr>
          <w:trHeight w:val="440"/>
        </w:trPr>
        <w:tc>
          <w:tcPr>
            <w:tcW w:w="4765" w:type="dxa"/>
            <w:shd w:val="clear" w:color="auto" w:fill="DBDBDB" w:themeFill="text2" w:themeFillTint="66"/>
            <w:vAlign w:val="center"/>
          </w:tcPr>
          <w:p w14:paraId="6536FAC2" w14:textId="510B5237" w:rsidR="00660156" w:rsidRPr="008C6D63" w:rsidRDefault="00660156" w:rsidP="008C6D63">
            <w:pPr>
              <w:rPr>
                <w:rFonts w:ascii="Times New Roman" w:hAnsi="Times New Roman" w:cs="Times New Roman"/>
              </w:rPr>
            </w:pPr>
            <w:r w:rsidRPr="008C6D63">
              <w:rPr>
                <w:rFonts w:ascii="Times New Roman" w:hAnsi="Times New Roman" w:cs="Times New Roman"/>
              </w:rPr>
              <w:t>Business &amp; Industry</w:t>
            </w:r>
          </w:p>
        </w:tc>
        <w:tc>
          <w:tcPr>
            <w:tcW w:w="4291" w:type="dxa"/>
            <w:vAlign w:val="center"/>
          </w:tcPr>
          <w:p w14:paraId="093ED399" w14:textId="77777777" w:rsidR="00660156" w:rsidRPr="00882E80" w:rsidRDefault="00660156" w:rsidP="00476C8D">
            <w:pPr>
              <w:jc w:val="center"/>
              <w:rPr>
                <w:rFonts w:ascii="Times New Roman" w:hAnsi="Times New Roman" w:cs="Times New Roman"/>
              </w:rPr>
            </w:pPr>
          </w:p>
        </w:tc>
        <w:tc>
          <w:tcPr>
            <w:tcW w:w="4529" w:type="dxa"/>
            <w:vAlign w:val="center"/>
          </w:tcPr>
          <w:p w14:paraId="4A48565E" w14:textId="77777777" w:rsidR="00660156" w:rsidRPr="00882E80" w:rsidRDefault="00660156" w:rsidP="00476C8D">
            <w:pPr>
              <w:jc w:val="center"/>
              <w:rPr>
                <w:rFonts w:ascii="Times New Roman" w:hAnsi="Times New Roman" w:cs="Times New Roman"/>
              </w:rPr>
            </w:pPr>
          </w:p>
        </w:tc>
      </w:tr>
      <w:tr w:rsidR="00660156" w:rsidRPr="00882E80" w14:paraId="673932AF" w14:textId="13D6848E" w:rsidTr="008C6D63">
        <w:trPr>
          <w:trHeight w:val="503"/>
        </w:trPr>
        <w:tc>
          <w:tcPr>
            <w:tcW w:w="4765" w:type="dxa"/>
            <w:shd w:val="clear" w:color="auto" w:fill="DBDBDB" w:themeFill="text2" w:themeFillTint="66"/>
            <w:vAlign w:val="center"/>
          </w:tcPr>
          <w:p w14:paraId="1FFF0B0E" w14:textId="2044AC9B" w:rsidR="00660156" w:rsidRPr="008C6D63" w:rsidRDefault="00660156" w:rsidP="008C6D63">
            <w:pPr>
              <w:pBdr>
                <w:top w:val="nil"/>
                <w:left w:val="nil"/>
                <w:bottom w:val="nil"/>
                <w:right w:val="nil"/>
                <w:between w:val="nil"/>
                <w:bar w:val="nil"/>
              </w:pBdr>
              <w:rPr>
                <w:rFonts w:ascii="Times New Roman" w:eastAsia="Arial Unicode MS" w:hAnsi="Times New Roman" w:cs="Times New Roman"/>
                <w:bdr w:val="nil"/>
              </w:rPr>
            </w:pPr>
            <w:r w:rsidRPr="008C6D63">
              <w:rPr>
                <w:rFonts w:ascii="Times New Roman" w:eastAsia="Arial Unicode MS" w:hAnsi="Times New Roman" w:cs="Times New Roman"/>
                <w:bdr w:val="nil"/>
              </w:rPr>
              <w:t>Workforce Development</w:t>
            </w:r>
          </w:p>
        </w:tc>
        <w:tc>
          <w:tcPr>
            <w:tcW w:w="4291" w:type="dxa"/>
            <w:vAlign w:val="center"/>
          </w:tcPr>
          <w:p w14:paraId="1657D2C2"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4529" w:type="dxa"/>
            <w:vAlign w:val="center"/>
          </w:tcPr>
          <w:p w14:paraId="423D1892"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r>
      <w:tr w:rsidR="00660156" w:rsidRPr="00882E80" w14:paraId="5DA0D97D" w14:textId="7259D5A9" w:rsidTr="008C6D63">
        <w:trPr>
          <w:trHeight w:val="377"/>
        </w:trPr>
        <w:tc>
          <w:tcPr>
            <w:tcW w:w="4765" w:type="dxa"/>
            <w:shd w:val="clear" w:color="auto" w:fill="DBDBDB" w:themeFill="text2" w:themeFillTint="66"/>
            <w:vAlign w:val="center"/>
          </w:tcPr>
          <w:p w14:paraId="185A4057" w14:textId="0F617A4B" w:rsidR="00660156" w:rsidRPr="008C6D63" w:rsidRDefault="00660156" w:rsidP="008C6D63">
            <w:pPr>
              <w:pBdr>
                <w:top w:val="nil"/>
                <w:left w:val="nil"/>
                <w:bottom w:val="nil"/>
                <w:right w:val="nil"/>
                <w:between w:val="nil"/>
                <w:bar w:val="nil"/>
              </w:pBdr>
              <w:rPr>
                <w:rFonts w:ascii="Times New Roman" w:eastAsia="Arial Unicode MS" w:hAnsi="Times New Roman" w:cs="Times New Roman"/>
                <w:bdr w:val="nil"/>
              </w:rPr>
            </w:pPr>
            <w:r w:rsidRPr="008C6D63">
              <w:rPr>
                <w:rFonts w:ascii="Times New Roman" w:eastAsia="Arial Unicode MS" w:hAnsi="Times New Roman" w:cs="Times New Roman"/>
                <w:bdr w:val="nil"/>
              </w:rPr>
              <w:t>Parent(s)</w:t>
            </w:r>
          </w:p>
        </w:tc>
        <w:tc>
          <w:tcPr>
            <w:tcW w:w="4291" w:type="dxa"/>
            <w:vAlign w:val="center"/>
          </w:tcPr>
          <w:p w14:paraId="5962F822"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4529" w:type="dxa"/>
            <w:vAlign w:val="center"/>
          </w:tcPr>
          <w:p w14:paraId="44D628D6" w14:textId="77777777" w:rsidR="00660156" w:rsidRPr="00882E80" w:rsidRDefault="00660156" w:rsidP="00476C8D">
            <w:pPr>
              <w:pBdr>
                <w:top w:val="nil"/>
                <w:left w:val="nil"/>
                <w:bottom w:val="nil"/>
                <w:right w:val="nil"/>
                <w:between w:val="nil"/>
                <w:bar w:val="nil"/>
              </w:pBdr>
              <w:jc w:val="center"/>
              <w:rPr>
                <w:rFonts w:ascii="Times New Roman" w:eastAsia="Arial Unicode MS" w:hAnsi="Times New Roman" w:cs="Times New Roman"/>
                <w:bdr w:val="nil"/>
              </w:rPr>
            </w:pPr>
          </w:p>
        </w:tc>
      </w:tr>
      <w:tr w:rsidR="008C6D63" w:rsidRPr="00882E80" w14:paraId="08454EBB" w14:textId="77777777" w:rsidTr="008C6D63">
        <w:trPr>
          <w:trHeight w:val="530"/>
        </w:trPr>
        <w:tc>
          <w:tcPr>
            <w:tcW w:w="4765" w:type="dxa"/>
            <w:shd w:val="clear" w:color="auto" w:fill="DBDBDB" w:themeFill="text2" w:themeFillTint="66"/>
            <w:vAlign w:val="center"/>
          </w:tcPr>
          <w:p w14:paraId="47FFBDE4" w14:textId="0F54CD8F" w:rsidR="008C6D63" w:rsidRPr="008C6D63" w:rsidRDefault="008C6D63" w:rsidP="008C6D63">
            <w:pPr>
              <w:rPr>
                <w:rFonts w:ascii="Times New Roman" w:hAnsi="Times New Roman" w:cs="Times New Roman"/>
              </w:rPr>
            </w:pPr>
            <w:r w:rsidRPr="008C6D63">
              <w:rPr>
                <w:rFonts w:ascii="Times New Roman" w:hAnsi="Times New Roman" w:cs="Times New Roman"/>
              </w:rPr>
              <w:t xml:space="preserve">Representatives of Indian Tribes and </w:t>
            </w:r>
            <w:r>
              <w:rPr>
                <w:rFonts w:ascii="Times New Roman" w:hAnsi="Times New Roman" w:cs="Times New Roman"/>
              </w:rPr>
              <w:t>T</w:t>
            </w:r>
            <w:r w:rsidRPr="008C6D63">
              <w:rPr>
                <w:rFonts w:ascii="Times New Roman" w:hAnsi="Times New Roman" w:cs="Times New Roman"/>
              </w:rPr>
              <w:t xml:space="preserve">ribal </w:t>
            </w:r>
            <w:r>
              <w:rPr>
                <w:rFonts w:ascii="Times New Roman" w:hAnsi="Times New Roman" w:cs="Times New Roman"/>
              </w:rPr>
              <w:t>o</w:t>
            </w:r>
            <w:r w:rsidRPr="008C6D63">
              <w:rPr>
                <w:rFonts w:ascii="Times New Roman" w:hAnsi="Times New Roman" w:cs="Times New Roman"/>
              </w:rPr>
              <w:t>rganizations (where applicable)</w:t>
            </w:r>
          </w:p>
        </w:tc>
        <w:tc>
          <w:tcPr>
            <w:tcW w:w="4291" w:type="dxa"/>
            <w:vAlign w:val="center"/>
          </w:tcPr>
          <w:p w14:paraId="3924A5BA" w14:textId="77777777" w:rsidR="008C6D63" w:rsidRPr="00882E80" w:rsidRDefault="008C6D63" w:rsidP="00476C8D">
            <w:pPr>
              <w:jc w:val="center"/>
            </w:pPr>
          </w:p>
        </w:tc>
        <w:tc>
          <w:tcPr>
            <w:tcW w:w="4529" w:type="dxa"/>
            <w:vAlign w:val="center"/>
          </w:tcPr>
          <w:p w14:paraId="4DF69880" w14:textId="77777777" w:rsidR="008C6D63" w:rsidRPr="00882E80" w:rsidRDefault="008C6D63" w:rsidP="00476C8D">
            <w:pPr>
              <w:jc w:val="center"/>
            </w:pPr>
          </w:p>
        </w:tc>
      </w:tr>
      <w:tr w:rsidR="00660156" w:rsidRPr="00882E80" w14:paraId="75D7B73B" w14:textId="77777777" w:rsidTr="008C6D63">
        <w:trPr>
          <w:trHeight w:val="440"/>
        </w:trPr>
        <w:tc>
          <w:tcPr>
            <w:tcW w:w="4765" w:type="dxa"/>
            <w:shd w:val="clear" w:color="auto" w:fill="DBDBDB" w:themeFill="text2" w:themeFillTint="66"/>
            <w:vAlign w:val="center"/>
          </w:tcPr>
          <w:p w14:paraId="7051088A" w14:textId="14DFF591" w:rsidR="00660156" w:rsidRPr="008C6D63" w:rsidRDefault="00660156" w:rsidP="008C6D63">
            <w:pPr>
              <w:rPr>
                <w:rFonts w:ascii="Times New Roman" w:hAnsi="Times New Roman" w:cs="Times New Roman"/>
              </w:rPr>
            </w:pPr>
            <w:r w:rsidRPr="008C6D63">
              <w:rPr>
                <w:rFonts w:ascii="Times New Roman" w:hAnsi="Times New Roman" w:cs="Times New Roman"/>
              </w:rPr>
              <w:t>Other Optional</w:t>
            </w:r>
            <w:r w:rsidR="008C6D63">
              <w:rPr>
                <w:rFonts w:ascii="Times New Roman" w:hAnsi="Times New Roman" w:cs="Times New Roman"/>
              </w:rPr>
              <w:t xml:space="preserve"> Stakeholders </w:t>
            </w:r>
            <w:r w:rsidRPr="008C6D63">
              <w:rPr>
                <w:rFonts w:ascii="Times New Roman" w:hAnsi="Times New Roman" w:cs="Times New Roman"/>
              </w:rPr>
              <w:t>(Data Support, Admin Assistant, HR, Business Office, etc.)</w:t>
            </w:r>
          </w:p>
        </w:tc>
        <w:tc>
          <w:tcPr>
            <w:tcW w:w="4291" w:type="dxa"/>
            <w:vAlign w:val="center"/>
          </w:tcPr>
          <w:p w14:paraId="6FC17DAE" w14:textId="77777777" w:rsidR="00660156" w:rsidRPr="00882E80" w:rsidRDefault="00660156" w:rsidP="00476C8D">
            <w:pPr>
              <w:jc w:val="center"/>
              <w:rPr>
                <w:rFonts w:ascii="Times New Roman" w:hAnsi="Times New Roman" w:cs="Times New Roman"/>
              </w:rPr>
            </w:pPr>
          </w:p>
        </w:tc>
        <w:tc>
          <w:tcPr>
            <w:tcW w:w="4529" w:type="dxa"/>
            <w:vAlign w:val="center"/>
          </w:tcPr>
          <w:p w14:paraId="6CFF7D9C" w14:textId="77777777" w:rsidR="00660156" w:rsidRPr="00882E80" w:rsidRDefault="00660156" w:rsidP="00476C8D">
            <w:pPr>
              <w:jc w:val="center"/>
              <w:rPr>
                <w:rFonts w:ascii="Times New Roman" w:hAnsi="Times New Roman" w:cs="Times New Roman"/>
              </w:rPr>
            </w:pPr>
          </w:p>
        </w:tc>
      </w:tr>
    </w:tbl>
    <w:p w14:paraId="2B656173" w14:textId="0EA3708E" w:rsidR="00180DE1" w:rsidRPr="009E5520" w:rsidRDefault="00074FDC" w:rsidP="008F68DD">
      <w:pPr>
        <w:pStyle w:val="Heading2"/>
        <w:rPr>
          <w:rFonts w:ascii="Verdana" w:hAnsi="Verdana"/>
        </w:rPr>
      </w:pPr>
      <w:r w:rsidRPr="00B052A0">
        <w:br w:type="page"/>
      </w:r>
      <w:bookmarkStart w:id="4" w:name="_Hlk6472953"/>
      <w:r w:rsidR="00B815C4" w:rsidRPr="009E5520">
        <w:rPr>
          <w:rFonts w:ascii="Verdana" w:hAnsi="Verdana"/>
        </w:rPr>
        <w:lastRenderedPageBreak/>
        <w:t>STEP 1: Analy</w:t>
      </w:r>
      <w:r w:rsidR="009E5520" w:rsidRPr="009E5520">
        <w:rPr>
          <w:rFonts w:ascii="Verdana" w:hAnsi="Verdana"/>
        </w:rPr>
        <w:t>ze</w:t>
      </w:r>
      <w:r w:rsidR="00B815C4" w:rsidRPr="009E5520">
        <w:rPr>
          <w:rFonts w:ascii="Verdana" w:hAnsi="Verdana"/>
        </w:rPr>
        <w:t xml:space="preserve"> </w:t>
      </w:r>
      <w:r w:rsidRPr="009E5520">
        <w:rPr>
          <w:rFonts w:ascii="Verdana" w:hAnsi="Verdana"/>
        </w:rPr>
        <w:t xml:space="preserve">Labor Market </w:t>
      </w:r>
      <w:r w:rsidR="00B815C4" w:rsidRPr="009E5520">
        <w:rPr>
          <w:rFonts w:ascii="Verdana" w:hAnsi="Verdana"/>
        </w:rPr>
        <w:t>Information</w:t>
      </w:r>
      <w:bookmarkEnd w:id="4"/>
    </w:p>
    <w:p w14:paraId="4340DBED" w14:textId="77777777" w:rsidR="00C246A8" w:rsidRPr="009E5520" w:rsidRDefault="00C246A8" w:rsidP="00C63417">
      <w:pPr>
        <w:rPr>
          <w:rFonts w:ascii="Verdana" w:hAnsi="Verdana"/>
          <w:b/>
        </w:rPr>
      </w:pPr>
    </w:p>
    <w:p w14:paraId="779A4246" w14:textId="48BE1E6A" w:rsidR="00AE19FA" w:rsidRPr="00B052A0" w:rsidRDefault="00C63417" w:rsidP="00AE19FA">
      <w:pPr>
        <w:pStyle w:val="NoSpacing"/>
        <w:rPr>
          <w:rFonts w:cs="Times New Roman"/>
          <w:b/>
          <w:sz w:val="24"/>
          <w:szCs w:val="24"/>
        </w:rPr>
      </w:pPr>
      <w:r>
        <w:rPr>
          <w:rFonts w:cs="Times New Roman"/>
          <w:b/>
          <w:sz w:val="24"/>
          <w:szCs w:val="24"/>
        </w:rPr>
        <w:t xml:space="preserve">Perkins </w:t>
      </w:r>
      <w:r w:rsidR="00AE19FA" w:rsidRPr="00B052A0">
        <w:rPr>
          <w:rFonts w:cs="Times New Roman"/>
          <w:b/>
          <w:sz w:val="24"/>
          <w:szCs w:val="24"/>
        </w:rPr>
        <w:t>V</w:t>
      </w:r>
      <w:r>
        <w:rPr>
          <w:rFonts w:cs="Times New Roman"/>
          <w:b/>
          <w:sz w:val="24"/>
          <w:szCs w:val="24"/>
        </w:rPr>
        <w:t xml:space="preserve"> Act - </w:t>
      </w:r>
      <w:r w:rsidR="00AE19FA" w:rsidRPr="00B052A0">
        <w:rPr>
          <w:rFonts w:cs="Times New Roman"/>
          <w:b/>
          <w:sz w:val="24"/>
          <w:szCs w:val="24"/>
        </w:rPr>
        <w:t>Section 134(c)(2)(B)(ii)</w:t>
      </w:r>
      <w:r>
        <w:rPr>
          <w:rFonts w:cs="Times New Roman"/>
          <w:b/>
          <w:sz w:val="24"/>
          <w:szCs w:val="24"/>
        </w:rPr>
        <w:t>:</w:t>
      </w:r>
    </w:p>
    <w:p w14:paraId="283F263E" w14:textId="77777777" w:rsidR="00EB797A" w:rsidRDefault="00EB797A" w:rsidP="00EB797A">
      <w:pPr>
        <w:pStyle w:val="Default"/>
        <w:ind w:left="360" w:hanging="360"/>
        <w:rPr>
          <w:rFonts w:ascii="Times New Roman" w:hAnsi="Times New Roman" w:cs="Times New Roman"/>
          <w:i/>
        </w:rPr>
      </w:pPr>
      <w:r w:rsidRPr="00CC406B">
        <w:rPr>
          <w:rFonts w:ascii="Times New Roman" w:hAnsi="Times New Roman" w:cs="Times New Roman"/>
          <w:i/>
        </w:rPr>
        <w:t xml:space="preserve">The </w:t>
      </w:r>
      <w:r>
        <w:rPr>
          <w:rFonts w:ascii="Times New Roman" w:hAnsi="Times New Roman" w:cs="Times New Roman"/>
          <w:i/>
        </w:rPr>
        <w:t>local needs assessment</w:t>
      </w:r>
      <w:r w:rsidRPr="00CC406B">
        <w:rPr>
          <w:rFonts w:ascii="Times New Roman" w:hAnsi="Times New Roman" w:cs="Times New Roman"/>
          <w:i/>
        </w:rPr>
        <w:t xml:space="preserve"> shall include</w:t>
      </w:r>
      <w:r>
        <w:rPr>
          <w:rFonts w:ascii="Times New Roman" w:hAnsi="Times New Roman" w:cs="Times New Roman"/>
          <w:i/>
        </w:rPr>
        <w:t>…</w:t>
      </w:r>
    </w:p>
    <w:p w14:paraId="6C2F94DC" w14:textId="19AAD239" w:rsidR="00F63733" w:rsidRPr="00E2412D" w:rsidRDefault="00EB797A" w:rsidP="00EB797A">
      <w:pPr>
        <w:pStyle w:val="NoSpacing"/>
        <w:ind w:firstLine="360"/>
        <w:rPr>
          <w:rFonts w:cs="Times New Roman"/>
          <w:i/>
          <w:sz w:val="24"/>
          <w:szCs w:val="24"/>
        </w:rPr>
      </w:pPr>
      <w:r w:rsidRPr="00E2412D">
        <w:rPr>
          <w:rFonts w:cs="Times New Roman"/>
          <w:i/>
          <w:iCs/>
          <w:sz w:val="24"/>
          <w:szCs w:val="24"/>
        </w:rPr>
        <w:t xml:space="preserve"> </w:t>
      </w:r>
      <w:r w:rsidR="00F63733" w:rsidRPr="00E2412D">
        <w:rPr>
          <w:rFonts w:cs="Times New Roman"/>
          <w:i/>
          <w:iCs/>
          <w:sz w:val="24"/>
          <w:szCs w:val="24"/>
        </w:rPr>
        <w:t xml:space="preserve">(B) A description of how career and technical education programs offered by the eligible recipient are— </w:t>
      </w:r>
    </w:p>
    <w:p w14:paraId="134E98C5" w14:textId="2064303C" w:rsidR="00AE19FA" w:rsidRPr="00E2412D" w:rsidRDefault="00AE19FA" w:rsidP="00E2412D">
      <w:pPr>
        <w:pStyle w:val="NoSpacing"/>
        <w:ind w:left="720"/>
        <w:rPr>
          <w:rFonts w:cs="Times New Roman"/>
          <w:i/>
          <w:sz w:val="24"/>
          <w:szCs w:val="24"/>
        </w:rPr>
      </w:pPr>
      <w:r w:rsidRPr="00E2412D">
        <w:rPr>
          <w:rFonts w:cs="Times New Roman"/>
          <w:i/>
          <w:sz w:val="24"/>
          <w:szCs w:val="24"/>
        </w:rPr>
        <w:t>(ii) (I) aligned to State, regional, Tribal, or local in-demand industry sectors or occupations identified by the State workforce development board described in section 101 of the Workforce Innovation and Opportunity Act (29 U.S.C.3111) (referred to in this section as the ‘State board’) or</w:t>
      </w:r>
      <w:r w:rsidR="00F63733" w:rsidRPr="00E2412D">
        <w:rPr>
          <w:rFonts w:cs="Times New Roman"/>
          <w:i/>
          <w:sz w:val="24"/>
          <w:szCs w:val="24"/>
        </w:rPr>
        <w:t xml:space="preserve"> </w:t>
      </w:r>
      <w:r w:rsidRPr="00E2412D">
        <w:rPr>
          <w:rFonts w:cs="Times New Roman"/>
          <w:i/>
          <w:sz w:val="24"/>
          <w:szCs w:val="24"/>
        </w:rPr>
        <w:t>local workforce development board, including career pathways, where appropriate; or</w:t>
      </w:r>
    </w:p>
    <w:p w14:paraId="129FBDA2" w14:textId="59FC59B7" w:rsidR="00AE19FA" w:rsidRPr="00B052A0" w:rsidRDefault="00AE19FA" w:rsidP="00E2412D">
      <w:pPr>
        <w:pStyle w:val="NoSpacing"/>
        <w:ind w:left="1350" w:hanging="630"/>
        <w:rPr>
          <w:rFonts w:cs="Times New Roman"/>
          <w:i/>
          <w:sz w:val="24"/>
          <w:szCs w:val="24"/>
        </w:rPr>
      </w:pPr>
      <w:r w:rsidRPr="00E2412D">
        <w:rPr>
          <w:rFonts w:cs="Times New Roman"/>
          <w:i/>
          <w:sz w:val="24"/>
          <w:szCs w:val="24"/>
        </w:rPr>
        <w:t>(II) designed to meet</w:t>
      </w:r>
      <w:r w:rsidRPr="00B052A0">
        <w:rPr>
          <w:rFonts w:cs="Times New Roman"/>
          <w:i/>
          <w:sz w:val="24"/>
          <w:szCs w:val="24"/>
        </w:rPr>
        <w:t xml:space="preserve"> local education or economic needs not identified by State boards or local workforce development boards.</w:t>
      </w:r>
    </w:p>
    <w:p w14:paraId="410AB2D9" w14:textId="527C01DA" w:rsidR="00B815C4" w:rsidRPr="00B052A0" w:rsidRDefault="00B815C4" w:rsidP="00AE19FA">
      <w:pPr>
        <w:pStyle w:val="NoSpacing"/>
        <w:rPr>
          <w:rFonts w:cs="Times New Roman"/>
          <w:i/>
          <w:sz w:val="24"/>
          <w:szCs w:val="24"/>
        </w:rPr>
      </w:pPr>
    </w:p>
    <w:tbl>
      <w:tblPr>
        <w:tblStyle w:val="TableGrid2"/>
        <w:tblW w:w="0" w:type="auto"/>
        <w:tblBorders>
          <w:top w:val="single" w:sz="12" w:space="0" w:color="7AB800"/>
          <w:left w:val="single" w:sz="12" w:space="0" w:color="7AB800"/>
          <w:bottom w:val="none" w:sz="0" w:space="0" w:color="auto"/>
          <w:right w:val="single" w:sz="12" w:space="0" w:color="7AB800"/>
          <w:insideH w:val="single" w:sz="12" w:space="0" w:color="7AB800"/>
          <w:insideV w:val="single" w:sz="12" w:space="0" w:color="7AB800"/>
        </w:tblBorders>
        <w:tblLook w:val="04A0" w:firstRow="1" w:lastRow="0" w:firstColumn="1" w:lastColumn="0" w:noHBand="0" w:noVBand="1"/>
      </w:tblPr>
      <w:tblGrid>
        <w:gridCol w:w="14025"/>
      </w:tblGrid>
      <w:tr w:rsidR="00AE19FA" w:rsidRPr="00B052A0" w14:paraId="3879518D" w14:textId="77777777" w:rsidTr="000A0988">
        <w:tc>
          <w:tcPr>
            <w:tcW w:w="14025" w:type="dxa"/>
            <w:tcBorders>
              <w:top w:val="single" w:sz="4" w:space="0" w:color="auto"/>
              <w:left w:val="single" w:sz="4" w:space="0" w:color="auto"/>
              <w:bottom w:val="single" w:sz="4" w:space="0" w:color="auto"/>
              <w:right w:val="single" w:sz="4" w:space="0" w:color="auto"/>
            </w:tcBorders>
            <w:shd w:val="clear" w:color="auto" w:fill="7AB800"/>
            <w:vAlign w:val="center"/>
          </w:tcPr>
          <w:p w14:paraId="0F0E73B3" w14:textId="6F3909FA" w:rsidR="00AE19FA" w:rsidRPr="00B052A0" w:rsidRDefault="00C63417" w:rsidP="003A3F68">
            <w:pPr>
              <w:rPr>
                <w:rFonts w:ascii="Times New Roman" w:hAnsi="Times New Roman" w:cs="Times New Roman"/>
                <w:b/>
                <w:color w:val="FFFFFF" w:themeColor="background1"/>
              </w:rPr>
            </w:pPr>
            <w:bookmarkStart w:id="5" w:name="_Hlk5712498"/>
            <w:r>
              <w:rPr>
                <w:rFonts w:ascii="Times New Roman" w:hAnsi="Times New Roman" w:cs="Times New Roman"/>
                <w:b/>
                <w:color w:val="FFFFFF" w:themeColor="background1"/>
              </w:rPr>
              <w:t>What does the law mean?</w:t>
            </w:r>
          </w:p>
        </w:tc>
      </w:tr>
      <w:tr w:rsidR="00C63417" w:rsidRPr="00B052A0" w14:paraId="4509F22F" w14:textId="77777777" w:rsidTr="00181ED0">
        <w:trPr>
          <w:trHeight w:val="593"/>
        </w:trPr>
        <w:tc>
          <w:tcPr>
            <w:tcW w:w="14025" w:type="dxa"/>
            <w:tcBorders>
              <w:top w:val="single" w:sz="4" w:space="0" w:color="auto"/>
              <w:left w:val="single" w:sz="4" w:space="0" w:color="auto"/>
              <w:bottom w:val="single" w:sz="4" w:space="0" w:color="auto"/>
              <w:right w:val="single" w:sz="4" w:space="0" w:color="auto"/>
            </w:tcBorders>
          </w:tcPr>
          <w:p w14:paraId="6ED38E60" w14:textId="7EBFC64B" w:rsidR="00C63417" w:rsidRPr="00B052A0" w:rsidRDefault="009E5520" w:rsidP="003A3F68">
            <w:pPr>
              <w:rPr>
                <w:rFonts w:ascii="Times New Roman" w:hAnsi="Times New Roman" w:cs="Times New Roman"/>
              </w:rPr>
            </w:pPr>
            <w:r>
              <w:rPr>
                <w:rFonts w:ascii="Times New Roman" w:hAnsi="Times New Roman" w:cs="Times New Roman"/>
              </w:rPr>
              <w:t xml:space="preserve">Each region will analyze </w:t>
            </w:r>
            <w:r w:rsidR="00C63417" w:rsidRPr="00B052A0">
              <w:rPr>
                <w:rFonts w:ascii="Times New Roman" w:hAnsi="Times New Roman" w:cs="Times New Roman"/>
              </w:rPr>
              <w:t xml:space="preserve">how </w:t>
            </w:r>
            <w:r>
              <w:rPr>
                <w:rFonts w:ascii="Times New Roman" w:hAnsi="Times New Roman" w:cs="Times New Roman"/>
              </w:rPr>
              <w:t xml:space="preserve">local </w:t>
            </w:r>
            <w:r w:rsidR="00C63417" w:rsidRPr="00B052A0">
              <w:rPr>
                <w:rFonts w:ascii="Times New Roman" w:hAnsi="Times New Roman" w:cs="Times New Roman"/>
              </w:rPr>
              <w:t>CTE programs are meeting workforce needs</w:t>
            </w:r>
            <w:r>
              <w:rPr>
                <w:rFonts w:ascii="Times New Roman" w:hAnsi="Times New Roman" w:cs="Times New Roman"/>
              </w:rPr>
              <w:t xml:space="preserve">. Eligible </w:t>
            </w:r>
            <w:r w:rsidR="00C63417" w:rsidRPr="00B052A0">
              <w:rPr>
                <w:rFonts w:ascii="Times New Roman" w:hAnsi="Times New Roman" w:cs="Times New Roman"/>
              </w:rPr>
              <w:t xml:space="preserve">recipients </w:t>
            </w:r>
            <w:r>
              <w:rPr>
                <w:rFonts w:ascii="Times New Roman" w:hAnsi="Times New Roman" w:cs="Times New Roman"/>
              </w:rPr>
              <w:t xml:space="preserve">evaluate </w:t>
            </w:r>
            <w:r w:rsidR="00C63417" w:rsidRPr="00B052A0">
              <w:rPr>
                <w:rFonts w:ascii="Times New Roman" w:hAnsi="Times New Roman" w:cs="Times New Roman"/>
              </w:rPr>
              <w:t>labor market demand</w:t>
            </w:r>
            <w:r>
              <w:rPr>
                <w:rFonts w:ascii="Times New Roman" w:hAnsi="Times New Roman" w:cs="Times New Roman"/>
              </w:rPr>
              <w:t xml:space="preserve"> base</w:t>
            </w:r>
            <w:r w:rsidR="007003CC">
              <w:rPr>
                <w:rFonts w:ascii="Times New Roman" w:hAnsi="Times New Roman" w:cs="Times New Roman"/>
              </w:rPr>
              <w:t>d</w:t>
            </w:r>
            <w:r>
              <w:rPr>
                <w:rFonts w:ascii="Times New Roman" w:hAnsi="Times New Roman" w:cs="Times New Roman"/>
              </w:rPr>
              <w:t xml:space="preserve"> on </w:t>
            </w:r>
            <w:r w:rsidR="00C63417">
              <w:rPr>
                <w:rFonts w:ascii="Times New Roman" w:hAnsi="Times New Roman" w:cs="Times New Roman"/>
              </w:rPr>
              <w:t xml:space="preserve">state and local </w:t>
            </w:r>
            <w:r>
              <w:rPr>
                <w:rFonts w:ascii="Times New Roman" w:hAnsi="Times New Roman" w:cs="Times New Roman"/>
              </w:rPr>
              <w:t xml:space="preserve">data </w:t>
            </w:r>
            <w:r w:rsidR="00C63417">
              <w:rPr>
                <w:rFonts w:ascii="Times New Roman" w:hAnsi="Times New Roman" w:cs="Times New Roman"/>
              </w:rPr>
              <w:t>sources.</w:t>
            </w:r>
          </w:p>
        </w:tc>
      </w:tr>
      <w:bookmarkEnd w:id="5"/>
    </w:tbl>
    <w:p w14:paraId="67D3DFE7" w14:textId="77777777" w:rsidR="002736E9" w:rsidRPr="00AB2E03" w:rsidRDefault="002736E9" w:rsidP="009E5520">
      <w:pPr>
        <w:rPr>
          <w:rStyle w:val="Heading4Char"/>
        </w:rPr>
      </w:pPr>
    </w:p>
    <w:p w14:paraId="6FC31D72" w14:textId="77777777" w:rsidR="00B00BB9" w:rsidRDefault="00B00BB9" w:rsidP="00B00BB9">
      <w:pPr>
        <w:rPr>
          <w:b/>
        </w:rPr>
      </w:pPr>
      <w:r>
        <w:rPr>
          <w:b/>
        </w:rPr>
        <w:t>Part 1: Identify sources of labor market data</w:t>
      </w:r>
    </w:p>
    <w:p w14:paraId="7380A070" w14:textId="0B736EDC" w:rsidR="009E5520" w:rsidRDefault="009E5520" w:rsidP="00B00BB9">
      <w:pPr>
        <w:rPr>
          <w:bCs/>
        </w:rPr>
      </w:pPr>
      <w:r>
        <w:rPr>
          <w:bCs/>
        </w:rPr>
        <w:t>All data</w:t>
      </w:r>
      <w:r w:rsidR="00CE7B57" w:rsidRPr="00CE7B57">
        <w:rPr>
          <w:bCs/>
        </w:rPr>
        <w:t xml:space="preserve"> sources must come from the approved labor market data</w:t>
      </w:r>
      <w:r>
        <w:rPr>
          <w:bCs/>
        </w:rPr>
        <w:t xml:space="preserve"> </w:t>
      </w:r>
      <w:r w:rsidR="00CE7B57" w:rsidRPr="00CE7B57">
        <w:rPr>
          <w:bCs/>
        </w:rPr>
        <w:t>list</w:t>
      </w:r>
      <w:r>
        <w:rPr>
          <w:bCs/>
        </w:rPr>
        <w:t xml:space="preserve"> (see below).</w:t>
      </w:r>
    </w:p>
    <w:p w14:paraId="3861934E" w14:textId="5301D5EF" w:rsidR="00B00BB9" w:rsidRPr="00CE7B57" w:rsidRDefault="00CE7B57" w:rsidP="00B00BB9">
      <w:pPr>
        <w:rPr>
          <w:bCs/>
        </w:rPr>
      </w:pPr>
      <w:r w:rsidRPr="00CE7B57">
        <w:rPr>
          <w:bCs/>
        </w:rPr>
        <w:t xml:space="preserve">If you have a source of local data that is not included on this list, </w:t>
      </w:r>
      <w:r w:rsidR="009E5520">
        <w:rPr>
          <w:bCs/>
        </w:rPr>
        <w:t xml:space="preserve">email </w:t>
      </w:r>
      <w:hyperlink r:id="rId13" w:history="1">
        <w:r w:rsidR="009E5520" w:rsidRPr="001E7F52">
          <w:rPr>
            <w:rStyle w:val="Hyperlink"/>
            <w:bCs/>
          </w:rPr>
          <w:t>PerkinsV@ksbor.org</w:t>
        </w:r>
      </w:hyperlink>
      <w:r w:rsidR="009E5520">
        <w:rPr>
          <w:bCs/>
        </w:rPr>
        <w:t xml:space="preserve"> to request approval.</w:t>
      </w:r>
      <w:r w:rsidRPr="00CE7B57">
        <w:rPr>
          <w:bCs/>
        </w:rPr>
        <w:t xml:space="preserve"> </w:t>
      </w:r>
    </w:p>
    <w:p w14:paraId="61833382" w14:textId="6670A105" w:rsidR="00CE7B57" w:rsidRDefault="00CE7B57" w:rsidP="00B00BB9">
      <w:pPr>
        <w:rPr>
          <w:bCs/>
        </w:rPr>
      </w:pPr>
    </w:p>
    <w:p w14:paraId="09DE3860" w14:textId="5257F42F" w:rsidR="009E5520" w:rsidRPr="00CE7B57" w:rsidRDefault="009E5520" w:rsidP="00B00BB9">
      <w:pPr>
        <w:rPr>
          <w:bCs/>
        </w:rPr>
      </w:pPr>
      <w:r>
        <w:rPr>
          <w:bCs/>
        </w:rPr>
        <w:t>Approved Sources of Data:</w:t>
      </w:r>
    </w:p>
    <w:p w14:paraId="42857742" w14:textId="7F882D8A" w:rsidR="009E5520" w:rsidRDefault="00CE7B57" w:rsidP="006E6273">
      <w:pPr>
        <w:pStyle w:val="ListParagraph"/>
        <w:numPr>
          <w:ilvl w:val="0"/>
          <w:numId w:val="19"/>
        </w:numPr>
        <w:rPr>
          <w:bCs/>
        </w:rPr>
      </w:pPr>
      <w:r w:rsidRPr="00CE7B57">
        <w:rPr>
          <w:bCs/>
        </w:rPr>
        <w:t xml:space="preserve">Kansas </w:t>
      </w:r>
      <w:r>
        <w:rPr>
          <w:bCs/>
        </w:rPr>
        <w:t>Department of Labor Reports</w:t>
      </w:r>
      <w:r w:rsidR="009E5520">
        <w:rPr>
          <w:bCs/>
        </w:rPr>
        <w:t xml:space="preserve"> – Kansas Labor Information Center (KLIC) </w:t>
      </w:r>
      <w:hyperlink r:id="rId14" w:history="1">
        <w:r w:rsidR="009E5520" w:rsidRPr="001E7F52">
          <w:rPr>
            <w:rStyle w:val="Hyperlink"/>
            <w:bCs/>
          </w:rPr>
          <w:t>https://klic.dol.ks.gov/vosnet/Default.aspx</w:t>
        </w:r>
      </w:hyperlink>
    </w:p>
    <w:p w14:paraId="125CE9C3" w14:textId="222CBE2B" w:rsidR="00B00BB9" w:rsidRPr="00CE7B57" w:rsidRDefault="00CE7B57" w:rsidP="009E5520">
      <w:pPr>
        <w:pStyle w:val="ListParagraph"/>
        <w:rPr>
          <w:bCs/>
        </w:rPr>
      </w:pPr>
      <w:r>
        <w:rPr>
          <w:bCs/>
        </w:rPr>
        <w:t>including but not limited to:</w:t>
      </w:r>
    </w:p>
    <w:p w14:paraId="706A7D69" w14:textId="77777777" w:rsidR="009E5520" w:rsidRDefault="00CE7B57" w:rsidP="006E6273">
      <w:pPr>
        <w:pStyle w:val="ListParagraph"/>
        <w:numPr>
          <w:ilvl w:val="1"/>
          <w:numId w:val="19"/>
        </w:numPr>
        <w:rPr>
          <w:bCs/>
        </w:rPr>
      </w:pPr>
      <w:r>
        <w:rPr>
          <w:bCs/>
        </w:rPr>
        <w:t xml:space="preserve">Long Term </w:t>
      </w:r>
      <w:r w:rsidRPr="00CE7B57">
        <w:rPr>
          <w:bCs/>
        </w:rPr>
        <w:t>Projection Data</w:t>
      </w:r>
    </w:p>
    <w:p w14:paraId="77511F34" w14:textId="405A19CF" w:rsidR="00CE7B57" w:rsidRPr="00CE7B57" w:rsidRDefault="00CE7B57" w:rsidP="006E6273">
      <w:pPr>
        <w:pStyle w:val="ListParagraph"/>
        <w:numPr>
          <w:ilvl w:val="1"/>
          <w:numId w:val="19"/>
        </w:numPr>
        <w:rPr>
          <w:bCs/>
        </w:rPr>
      </w:pPr>
      <w:r>
        <w:rPr>
          <w:bCs/>
        </w:rPr>
        <w:t>Short Term Projection Data</w:t>
      </w:r>
    </w:p>
    <w:p w14:paraId="29DAF1EE" w14:textId="7A63D7A9" w:rsidR="00CE7B57" w:rsidRPr="00CE7B57" w:rsidRDefault="00CE7B57" w:rsidP="006E6273">
      <w:pPr>
        <w:pStyle w:val="ListParagraph"/>
        <w:numPr>
          <w:ilvl w:val="1"/>
          <w:numId w:val="19"/>
        </w:numPr>
        <w:rPr>
          <w:bCs/>
        </w:rPr>
      </w:pPr>
      <w:r w:rsidRPr="00CE7B57">
        <w:rPr>
          <w:bCs/>
        </w:rPr>
        <w:t>Vacancy Report</w:t>
      </w:r>
      <w:r>
        <w:rPr>
          <w:bCs/>
        </w:rPr>
        <w:t>s</w:t>
      </w:r>
    </w:p>
    <w:p w14:paraId="297B2A9A" w14:textId="4AB9AFE1" w:rsidR="00CE7B57" w:rsidRDefault="00CE7B57" w:rsidP="006E6273">
      <w:pPr>
        <w:pStyle w:val="ListParagraph"/>
        <w:numPr>
          <w:ilvl w:val="1"/>
          <w:numId w:val="19"/>
        </w:numPr>
        <w:rPr>
          <w:bCs/>
        </w:rPr>
      </w:pPr>
      <w:r w:rsidRPr="00CE7B57">
        <w:rPr>
          <w:bCs/>
        </w:rPr>
        <w:t>High Demand Occupations</w:t>
      </w:r>
    </w:p>
    <w:p w14:paraId="509D21F4" w14:textId="7AD0197F" w:rsidR="00CE7B57" w:rsidRPr="00CE7B57" w:rsidRDefault="00CE7B57" w:rsidP="006E6273">
      <w:pPr>
        <w:pStyle w:val="ListParagraph"/>
        <w:numPr>
          <w:ilvl w:val="1"/>
          <w:numId w:val="19"/>
        </w:numPr>
        <w:rPr>
          <w:bCs/>
        </w:rPr>
      </w:pPr>
      <w:r>
        <w:rPr>
          <w:bCs/>
        </w:rPr>
        <w:t>Occupational Reports</w:t>
      </w:r>
    </w:p>
    <w:p w14:paraId="427EAD21" w14:textId="400ADA3A" w:rsidR="00CE7B57" w:rsidRPr="009E5520" w:rsidRDefault="00CE7B57" w:rsidP="006E6273">
      <w:pPr>
        <w:pStyle w:val="ListParagraph"/>
        <w:numPr>
          <w:ilvl w:val="0"/>
          <w:numId w:val="19"/>
        </w:numPr>
      </w:pPr>
      <w:r w:rsidRPr="009E5520">
        <w:t>Kansas Career Navigator Data</w:t>
      </w:r>
    </w:p>
    <w:p w14:paraId="7B62C06D" w14:textId="6E4EB412" w:rsidR="00CE7B57" w:rsidRPr="009E5520" w:rsidRDefault="007003CC" w:rsidP="00CE7B57">
      <w:pPr>
        <w:pStyle w:val="ListParagraph"/>
      </w:pPr>
      <w:hyperlink r:id="rId15" w:history="1">
        <w:r w:rsidR="009E5520" w:rsidRPr="009E5520">
          <w:rPr>
            <w:rStyle w:val="Hyperlink"/>
          </w:rPr>
          <w:t>https://kscareernav.gov/</w:t>
        </w:r>
      </w:hyperlink>
      <w:r w:rsidR="009E5520" w:rsidRPr="009E5520">
        <w:t xml:space="preserve"> </w:t>
      </w:r>
    </w:p>
    <w:p w14:paraId="4576432E" w14:textId="10CBCACD" w:rsidR="00CE7B57" w:rsidRPr="009E5520" w:rsidRDefault="00CE7B57" w:rsidP="006E6273">
      <w:pPr>
        <w:pStyle w:val="ListParagraph"/>
        <w:numPr>
          <w:ilvl w:val="0"/>
          <w:numId w:val="19"/>
        </w:numPr>
      </w:pPr>
      <w:r w:rsidRPr="009E5520">
        <w:t>KSDegreeStats.org</w:t>
      </w:r>
    </w:p>
    <w:p w14:paraId="752FDFB4" w14:textId="69136E47" w:rsidR="00CE7B57" w:rsidRPr="009E5520" w:rsidRDefault="007003CC" w:rsidP="00CE7B57">
      <w:pPr>
        <w:ind w:firstLine="720"/>
      </w:pPr>
      <w:hyperlink r:id="rId16" w:history="1">
        <w:r w:rsidR="009E5520" w:rsidRPr="009E5520">
          <w:rPr>
            <w:rStyle w:val="Hyperlink"/>
          </w:rPr>
          <w:t>https://www.ksdegreestats.org/program_search.jsp</w:t>
        </w:r>
      </w:hyperlink>
      <w:r w:rsidR="009E5520" w:rsidRPr="009E5520">
        <w:t xml:space="preserve"> </w:t>
      </w:r>
    </w:p>
    <w:p w14:paraId="3A814F8D" w14:textId="041FC33C" w:rsidR="00CE7B57" w:rsidRPr="009E5520" w:rsidRDefault="00CE7B57" w:rsidP="006E6273">
      <w:pPr>
        <w:pStyle w:val="ListParagraph"/>
        <w:numPr>
          <w:ilvl w:val="0"/>
          <w:numId w:val="19"/>
        </w:numPr>
      </w:pPr>
      <w:r w:rsidRPr="009E5520">
        <w:t xml:space="preserve">K-TIP Report </w:t>
      </w:r>
    </w:p>
    <w:p w14:paraId="51917B29" w14:textId="5460007D" w:rsidR="00CE7B57" w:rsidRPr="009E5520" w:rsidRDefault="007003CC" w:rsidP="00CE7B57">
      <w:pPr>
        <w:ind w:left="360" w:firstLine="360"/>
      </w:pPr>
      <w:hyperlink r:id="rId17" w:history="1">
        <w:r w:rsidR="009E5520" w:rsidRPr="009E5520">
          <w:rPr>
            <w:rStyle w:val="Hyperlink"/>
          </w:rPr>
          <w:t>https://kansasregents.org/workforce_development/k-tip-report</w:t>
        </w:r>
      </w:hyperlink>
      <w:r w:rsidR="009E5520" w:rsidRPr="009E5520">
        <w:t xml:space="preserve"> </w:t>
      </w:r>
    </w:p>
    <w:p w14:paraId="672B05E7" w14:textId="77777777" w:rsidR="00B00BB9" w:rsidRPr="00CE7B57" w:rsidRDefault="00B00BB9" w:rsidP="00B00BB9">
      <w:pPr>
        <w:rPr>
          <w:highlight w:val="yellow"/>
        </w:rPr>
      </w:pPr>
    </w:p>
    <w:p w14:paraId="575C5B8D" w14:textId="77777777" w:rsidR="00DC6FFD" w:rsidRDefault="00DC6FFD" w:rsidP="00CE7B57"/>
    <w:p w14:paraId="2D6A38D7" w14:textId="77777777" w:rsidR="00DC6FFD" w:rsidRDefault="00DC6FFD" w:rsidP="00CE7B57"/>
    <w:p w14:paraId="03AC7EEE" w14:textId="77777777" w:rsidR="00DC6FFD" w:rsidRDefault="00DC6FFD" w:rsidP="00CE7B57"/>
    <w:p w14:paraId="68055459" w14:textId="77777777" w:rsidR="00DC6FFD" w:rsidRDefault="00DC6FFD" w:rsidP="00CE7B57"/>
    <w:p w14:paraId="205F5156" w14:textId="77777777" w:rsidR="00DC6FFD" w:rsidRDefault="00DC6FFD" w:rsidP="00CE7B57"/>
    <w:p w14:paraId="05C45456" w14:textId="5DA40494" w:rsidR="00CE7B57" w:rsidRPr="00181ED0" w:rsidRDefault="00CE7B57" w:rsidP="00CE7B57">
      <w:r w:rsidRPr="00181ED0">
        <w:lastRenderedPageBreak/>
        <w:t>In order to use the abovementioned reports</w:t>
      </w:r>
      <w:r w:rsidR="00DC6FFD">
        <w:t xml:space="preserve"> effectively</w:t>
      </w:r>
      <w:r w:rsidRPr="00181ED0">
        <w:t xml:space="preserve">, </w:t>
      </w:r>
      <w:r w:rsidR="00DC6FFD">
        <w:t xml:space="preserve">the regional teams will </w:t>
      </w:r>
      <w:proofErr w:type="gramStart"/>
      <w:r w:rsidR="00DC6FFD">
        <w:t>be provided</w:t>
      </w:r>
      <w:proofErr w:type="gramEnd"/>
      <w:r w:rsidR="00DC6FFD">
        <w:t xml:space="preserve"> with </w:t>
      </w:r>
      <w:r w:rsidRPr="00181ED0">
        <w:t>training on how to crosswalk Classification of Instructional Programs (CIP) used in education to Standard Operational Classification</w:t>
      </w:r>
      <w:r w:rsidR="00B339B8" w:rsidRPr="00181ED0">
        <w:t xml:space="preserve"> (SOC) used by the U</w:t>
      </w:r>
      <w:r w:rsidR="007003CC">
        <w:t>.</w:t>
      </w:r>
      <w:r w:rsidR="00B339B8" w:rsidRPr="00181ED0">
        <w:t>S</w:t>
      </w:r>
      <w:r w:rsidR="007003CC">
        <w:t>.</w:t>
      </w:r>
      <w:r w:rsidR="00B339B8" w:rsidRPr="00181ED0">
        <w:t xml:space="preserve"> Department of Labor</w:t>
      </w:r>
      <w:r w:rsidR="00181ED0">
        <w:t>.</w:t>
      </w:r>
    </w:p>
    <w:p w14:paraId="7E542148" w14:textId="77777777" w:rsidR="00181ED0" w:rsidRDefault="00181ED0" w:rsidP="00B00BB9"/>
    <w:p w14:paraId="45BA4B7B" w14:textId="002AA04C" w:rsidR="00B00BB9" w:rsidRPr="00181ED0" w:rsidRDefault="00B00BB9" w:rsidP="00B00BB9">
      <w:r w:rsidRPr="00181ED0">
        <w:t>O</w:t>
      </w:r>
      <w:r w:rsidR="00B339B8" w:rsidRPr="00181ED0">
        <w:t>*</w:t>
      </w:r>
      <w:r w:rsidRPr="00181ED0">
        <w:t>NET</w:t>
      </w:r>
      <w:r w:rsidR="00B339B8" w:rsidRPr="00181ED0">
        <w:t xml:space="preserve"> Online is a common tool used to crosswalk CIP to SOC</w:t>
      </w:r>
      <w:r w:rsidRPr="00181ED0">
        <w:t xml:space="preserve"> </w:t>
      </w:r>
      <w:r w:rsidR="00B339B8" w:rsidRPr="00181ED0">
        <w:t>and can be found at</w:t>
      </w:r>
      <w:r w:rsidRPr="00181ED0">
        <w:t xml:space="preserve"> </w:t>
      </w:r>
      <w:hyperlink r:id="rId18" w:history="1">
        <w:r w:rsidRPr="00181ED0">
          <w:rPr>
            <w:rStyle w:val="Hyperlink"/>
          </w:rPr>
          <w:t>https://www.onetonline.org/crosswalk/</w:t>
        </w:r>
      </w:hyperlink>
      <w:r w:rsidRPr="00181ED0">
        <w:t xml:space="preserve"> </w:t>
      </w:r>
    </w:p>
    <w:p w14:paraId="3D0C11CB" w14:textId="77777777" w:rsidR="00C246A8" w:rsidRDefault="00C246A8" w:rsidP="00180DE1">
      <w:pPr>
        <w:rPr>
          <w:b/>
        </w:rPr>
      </w:pPr>
    </w:p>
    <w:p w14:paraId="5EF2822B" w14:textId="2A41E572" w:rsidR="000549B9" w:rsidRDefault="000549B9" w:rsidP="00180DE1">
      <w:r w:rsidRPr="00B052A0">
        <w:rPr>
          <w:b/>
        </w:rPr>
        <w:t xml:space="preserve">Part 2: </w:t>
      </w:r>
      <w:r w:rsidRPr="00B052A0">
        <w:t>Use additional approved sources of data</w:t>
      </w:r>
    </w:p>
    <w:p w14:paraId="7D96B9F2" w14:textId="7850815F" w:rsidR="00B339B8" w:rsidRDefault="00181ED0" w:rsidP="00B339B8">
      <w:r>
        <w:t xml:space="preserve">Request approval for additional local sources of labor market data by email - </w:t>
      </w:r>
      <w:r w:rsidR="00B339B8">
        <w:t xml:space="preserve"> </w:t>
      </w:r>
      <w:hyperlink r:id="rId19" w:history="1">
        <w:r w:rsidR="00B339B8" w:rsidRPr="00563D0C">
          <w:rPr>
            <w:rStyle w:val="Hyperlink"/>
          </w:rPr>
          <w:t>PerkinsV@ksbor.org</w:t>
        </w:r>
      </w:hyperlink>
    </w:p>
    <w:p w14:paraId="568DCE9D" w14:textId="77777777" w:rsidR="00B339B8" w:rsidRPr="00B052A0" w:rsidRDefault="00B339B8" w:rsidP="00180DE1"/>
    <w:p w14:paraId="321E468D" w14:textId="4F6291C3" w:rsidR="00B339B8" w:rsidRDefault="000549B9" w:rsidP="00180DE1">
      <w:pPr>
        <w:rPr>
          <w:bCs/>
        </w:rPr>
      </w:pPr>
      <w:r w:rsidRPr="00B052A0">
        <w:rPr>
          <w:b/>
        </w:rPr>
        <w:t>Part 3:</w:t>
      </w:r>
      <w:r w:rsidR="00B339B8">
        <w:rPr>
          <w:b/>
        </w:rPr>
        <w:t xml:space="preserve"> </w:t>
      </w:r>
      <w:r w:rsidR="00B339B8">
        <w:rPr>
          <w:bCs/>
        </w:rPr>
        <w:t>Conduct preliminary data analysis</w:t>
      </w:r>
    </w:p>
    <w:p w14:paraId="137EBC63" w14:textId="77777777" w:rsidR="00B339B8" w:rsidRPr="00B339B8" w:rsidRDefault="00B339B8" w:rsidP="00180DE1">
      <w:pPr>
        <w:rPr>
          <w:bCs/>
        </w:rPr>
      </w:pPr>
    </w:p>
    <w:p w14:paraId="7CC9E6B0" w14:textId="61A826E4" w:rsidR="000549B9" w:rsidRDefault="00B339B8" w:rsidP="00180DE1">
      <w:r w:rsidRPr="00B339B8">
        <w:rPr>
          <w:b/>
          <w:bCs/>
        </w:rPr>
        <w:t>Part 4:</w:t>
      </w:r>
      <w:r>
        <w:t xml:space="preserve"> </w:t>
      </w:r>
      <w:r w:rsidR="00181ED0">
        <w:t>Convene the regional stakeholder team</w:t>
      </w:r>
      <w:r w:rsidR="002736E9">
        <w:t xml:space="preserve"> to discuss the</w:t>
      </w:r>
      <w:r w:rsidR="000549B9" w:rsidRPr="00B052A0">
        <w:t xml:space="preserve"> findings from Parts 1</w:t>
      </w:r>
      <w:r>
        <w:t>, 2,</w:t>
      </w:r>
      <w:r w:rsidR="000549B9" w:rsidRPr="00B052A0">
        <w:t xml:space="preserve"> and </w:t>
      </w:r>
      <w:r>
        <w:t>3</w:t>
      </w:r>
    </w:p>
    <w:p w14:paraId="2C944F4E" w14:textId="77777777" w:rsidR="00B339B8" w:rsidRPr="00B052A0" w:rsidRDefault="00B339B8" w:rsidP="00180DE1"/>
    <w:p w14:paraId="15518C0C" w14:textId="1DAB1EF6" w:rsidR="002736E9" w:rsidRDefault="000549B9" w:rsidP="002736E9">
      <w:r w:rsidRPr="00B052A0">
        <w:rPr>
          <w:b/>
        </w:rPr>
        <w:t xml:space="preserve">Part </w:t>
      </w:r>
      <w:r w:rsidR="00B339B8">
        <w:rPr>
          <w:b/>
        </w:rPr>
        <w:t>5</w:t>
      </w:r>
      <w:r w:rsidRPr="00B052A0">
        <w:rPr>
          <w:b/>
        </w:rPr>
        <w:t xml:space="preserve">: </w:t>
      </w:r>
      <w:r w:rsidRPr="00B052A0">
        <w:t xml:space="preserve">Based on the input from local stakeholders, </w:t>
      </w:r>
      <w:r w:rsidR="002736E9">
        <w:t>use this template to provide answers to the</w:t>
      </w:r>
      <w:r w:rsidR="002736E9" w:rsidRPr="004A2972">
        <w:t xml:space="preserve"> regional </w:t>
      </w:r>
      <w:proofErr w:type="gramStart"/>
      <w:r w:rsidR="002736E9" w:rsidRPr="004A2972">
        <w:t>needs</w:t>
      </w:r>
      <w:proofErr w:type="gramEnd"/>
      <w:r w:rsidR="002736E9" w:rsidRPr="004A2972">
        <w:t xml:space="preserve"> </w:t>
      </w:r>
      <w:r w:rsidR="002736E9">
        <w:t>assessment questions</w:t>
      </w:r>
    </w:p>
    <w:p w14:paraId="7F0373BF" w14:textId="5DEAD746" w:rsidR="00B67F4B" w:rsidRDefault="00B67F4B"/>
    <w:p w14:paraId="113DF4A7" w14:textId="2E381C99" w:rsidR="000549B9" w:rsidRPr="00690892" w:rsidRDefault="00181ED0">
      <w:pPr>
        <w:rPr>
          <w:b/>
          <w:sz w:val="32"/>
          <w:szCs w:val="32"/>
        </w:rPr>
      </w:pPr>
      <w:r w:rsidRPr="00690892">
        <w:rPr>
          <w:b/>
          <w:color w:val="406E8C" w:themeColor="accent6" w:themeShade="BF"/>
          <w:sz w:val="32"/>
          <w:szCs w:val="32"/>
        </w:rPr>
        <w:t>Complete tables on the following pages</w:t>
      </w:r>
      <w:r w:rsidR="00B67F4B" w:rsidRPr="00690892">
        <w:rPr>
          <w:b/>
          <w:color w:val="406E8C" w:themeColor="accent6" w:themeShade="BF"/>
          <w:sz w:val="32"/>
          <w:szCs w:val="32"/>
        </w:rPr>
        <w:t>.</w:t>
      </w:r>
      <w:r w:rsidR="00E2412D" w:rsidRPr="00690892">
        <w:rPr>
          <w:b/>
          <w:color w:val="406E8C" w:themeColor="accent6" w:themeShade="BF"/>
          <w:sz w:val="32"/>
          <w:szCs w:val="32"/>
        </w:rPr>
        <w:t xml:space="preserve"> Add rows as needed.</w:t>
      </w:r>
      <w:r w:rsidR="000549B9" w:rsidRPr="00690892">
        <w:rPr>
          <w:b/>
          <w:sz w:val="32"/>
          <w:szCs w:val="32"/>
        </w:rPr>
        <w:br w:type="page"/>
      </w:r>
    </w:p>
    <w:p w14:paraId="422423F9" w14:textId="21A292A5" w:rsidR="0001293B" w:rsidRPr="00690892" w:rsidRDefault="00181ED0" w:rsidP="00C246A8">
      <w:pPr>
        <w:pStyle w:val="Heading2"/>
        <w:rPr>
          <w:rFonts w:ascii="Verdana" w:hAnsi="Verdana"/>
          <w:sz w:val="28"/>
          <w:szCs w:val="28"/>
        </w:rPr>
      </w:pPr>
      <w:r w:rsidRPr="00690892">
        <w:rPr>
          <w:rFonts w:ascii="Verdana" w:hAnsi="Verdana" w:cs="Times New Roman"/>
          <w:iCs/>
          <w:sz w:val="28"/>
          <w:szCs w:val="28"/>
        </w:rPr>
        <w:lastRenderedPageBreak/>
        <w:t xml:space="preserve">Q1: </w:t>
      </w:r>
      <w:r w:rsidR="00657FDE" w:rsidRPr="00690892">
        <w:rPr>
          <w:rFonts w:ascii="Verdana" w:hAnsi="Verdana" w:cs="Times New Roman"/>
          <w:iCs/>
          <w:sz w:val="28"/>
          <w:szCs w:val="28"/>
        </w:rPr>
        <w:t>How</w:t>
      </w:r>
      <w:r w:rsidR="00DE3377" w:rsidRPr="00690892">
        <w:rPr>
          <w:rStyle w:val="Heading2Char"/>
          <w:rFonts w:ascii="Verdana" w:hAnsi="Verdana"/>
          <w:b/>
          <w:sz w:val="28"/>
          <w:szCs w:val="28"/>
        </w:rPr>
        <w:t xml:space="preserve"> </w:t>
      </w:r>
      <w:r w:rsidRPr="00690892">
        <w:rPr>
          <w:rStyle w:val="Heading2Char"/>
          <w:rFonts w:ascii="Verdana" w:hAnsi="Verdana"/>
          <w:b/>
          <w:sz w:val="28"/>
          <w:szCs w:val="28"/>
        </w:rPr>
        <w:t xml:space="preserve">do the pathways and programs </w:t>
      </w:r>
      <w:r w:rsidR="00EF4757" w:rsidRPr="00690892">
        <w:rPr>
          <w:rStyle w:val="Heading2Char"/>
          <w:rFonts w:ascii="Verdana" w:hAnsi="Verdana"/>
          <w:b/>
          <w:sz w:val="28"/>
          <w:szCs w:val="28"/>
          <w:u w:val="single"/>
        </w:rPr>
        <w:t>already offered</w:t>
      </w:r>
      <w:r w:rsidR="00DE3377" w:rsidRPr="00690892">
        <w:rPr>
          <w:rStyle w:val="Heading2Char"/>
          <w:rFonts w:ascii="Verdana" w:hAnsi="Verdana"/>
          <w:b/>
          <w:sz w:val="28"/>
          <w:szCs w:val="28"/>
        </w:rPr>
        <w:t xml:space="preserve"> in</w:t>
      </w:r>
      <w:r w:rsidR="00F413ED" w:rsidRPr="00690892">
        <w:rPr>
          <w:rStyle w:val="Heading2Char"/>
          <w:rFonts w:ascii="Verdana" w:hAnsi="Verdana"/>
          <w:b/>
          <w:sz w:val="28"/>
          <w:szCs w:val="28"/>
        </w:rPr>
        <w:t xml:space="preserve"> the</w:t>
      </w:r>
      <w:r w:rsidR="008E34F6" w:rsidRPr="00690892">
        <w:rPr>
          <w:rStyle w:val="Heading2Char"/>
          <w:rFonts w:ascii="Verdana" w:hAnsi="Verdana"/>
          <w:b/>
          <w:sz w:val="28"/>
          <w:szCs w:val="28"/>
        </w:rPr>
        <w:t xml:space="preserve"> region</w:t>
      </w:r>
      <w:r w:rsidR="00DE3377" w:rsidRPr="00690892">
        <w:rPr>
          <w:rStyle w:val="Heading2Char"/>
          <w:rFonts w:ascii="Verdana" w:hAnsi="Verdana"/>
          <w:b/>
          <w:sz w:val="28"/>
          <w:szCs w:val="28"/>
        </w:rPr>
        <w:t xml:space="preserve"> </w:t>
      </w:r>
      <w:r w:rsidR="00657FDE" w:rsidRPr="00690892">
        <w:rPr>
          <w:rStyle w:val="Heading2Char"/>
          <w:rFonts w:ascii="Verdana" w:hAnsi="Verdana"/>
          <w:b/>
          <w:sz w:val="28"/>
          <w:szCs w:val="28"/>
        </w:rPr>
        <w:t>compare to</w:t>
      </w:r>
      <w:r w:rsidR="00DE3377" w:rsidRPr="00690892">
        <w:rPr>
          <w:rStyle w:val="Heading2Char"/>
          <w:rFonts w:ascii="Verdana" w:hAnsi="Verdana"/>
          <w:b/>
          <w:sz w:val="28"/>
          <w:szCs w:val="28"/>
        </w:rPr>
        <w:t xml:space="preserve"> </w:t>
      </w:r>
      <w:r w:rsidR="00657FDE" w:rsidRPr="00690892">
        <w:rPr>
          <w:rStyle w:val="Heading2Char"/>
          <w:rFonts w:ascii="Verdana" w:hAnsi="Verdana"/>
          <w:b/>
          <w:sz w:val="28"/>
          <w:szCs w:val="28"/>
        </w:rPr>
        <w:t>regional job demand</w:t>
      </w:r>
      <w:r w:rsidR="00EF4757" w:rsidRPr="00690892">
        <w:rPr>
          <w:rStyle w:val="Heading2Char"/>
          <w:rFonts w:ascii="Verdana" w:hAnsi="Verdana"/>
          <w:b/>
          <w:sz w:val="28"/>
          <w:szCs w:val="28"/>
        </w:rPr>
        <w:t>?</w:t>
      </w:r>
      <w:r w:rsidR="0001293B" w:rsidRPr="00690892">
        <w:rPr>
          <w:rStyle w:val="Heading2Char"/>
          <w:rFonts w:ascii="Verdana" w:hAnsi="Verdana"/>
          <w:b/>
          <w:sz w:val="28"/>
          <w:szCs w:val="28"/>
        </w:rPr>
        <w:t xml:space="preserve"> </w:t>
      </w:r>
    </w:p>
    <w:p w14:paraId="632E8E7E" w14:textId="77777777" w:rsidR="000549B9" w:rsidRPr="00B052A0" w:rsidRDefault="000549B9" w:rsidP="000549B9">
      <w:pPr>
        <w:pStyle w:val="NoSpacing"/>
        <w:rPr>
          <w:rFonts w:cs="Times New Roman"/>
          <w:b/>
          <w:iCs/>
          <w:sz w:val="32"/>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CellMar>
          <w:left w:w="115" w:type="dxa"/>
          <w:right w:w="115" w:type="dxa"/>
        </w:tblCellMar>
        <w:tblLook w:val="04A0" w:firstRow="1" w:lastRow="0" w:firstColumn="1" w:lastColumn="0" w:noHBand="0" w:noVBand="1"/>
      </w:tblPr>
      <w:tblGrid>
        <w:gridCol w:w="4495"/>
        <w:gridCol w:w="4769"/>
        <w:gridCol w:w="5126"/>
      </w:tblGrid>
      <w:tr w:rsidR="00657FDE" w:rsidRPr="00B052A0" w14:paraId="0448497F" w14:textId="77777777" w:rsidTr="00B339B8">
        <w:trPr>
          <w:trHeight w:val="30"/>
          <w:tblHeader/>
        </w:trPr>
        <w:tc>
          <w:tcPr>
            <w:tcW w:w="1562" w:type="pct"/>
            <w:shd w:val="clear" w:color="auto" w:fill="BFBFBF"/>
            <w:tcMar>
              <w:top w:w="80" w:type="dxa"/>
              <w:left w:w="80" w:type="dxa"/>
              <w:bottom w:w="80" w:type="dxa"/>
              <w:right w:w="80" w:type="dxa"/>
            </w:tcMar>
          </w:tcPr>
          <w:p w14:paraId="0C1D628D" w14:textId="40191B1B" w:rsidR="00657FDE" w:rsidRPr="00597142" w:rsidRDefault="00181ED0" w:rsidP="00597142">
            <w:pPr>
              <w:pStyle w:val="NoSpacing"/>
              <w:jc w:val="center"/>
              <w:rPr>
                <w:rFonts w:cs="Times New Roman"/>
                <w:b/>
                <w:sz w:val="24"/>
                <w:szCs w:val="24"/>
              </w:rPr>
            </w:pPr>
            <w:r>
              <w:rPr>
                <w:rFonts w:cs="Times New Roman"/>
                <w:b/>
                <w:sz w:val="24"/>
                <w:szCs w:val="24"/>
              </w:rPr>
              <w:t>List p</w:t>
            </w:r>
            <w:r w:rsidR="00B339B8">
              <w:rPr>
                <w:rFonts w:cs="Times New Roman"/>
                <w:b/>
                <w:sz w:val="24"/>
                <w:szCs w:val="24"/>
              </w:rPr>
              <w:t>athways/</w:t>
            </w:r>
            <w:r>
              <w:rPr>
                <w:rFonts w:cs="Times New Roman"/>
                <w:b/>
                <w:sz w:val="24"/>
                <w:szCs w:val="24"/>
              </w:rPr>
              <w:t>p</w:t>
            </w:r>
            <w:r w:rsidR="00B339B8">
              <w:rPr>
                <w:rFonts w:cs="Times New Roman"/>
                <w:b/>
                <w:sz w:val="24"/>
                <w:szCs w:val="24"/>
              </w:rPr>
              <w:t xml:space="preserve">rograms with </w:t>
            </w:r>
            <w:r>
              <w:rPr>
                <w:rFonts w:cs="Times New Roman"/>
                <w:b/>
                <w:sz w:val="24"/>
                <w:szCs w:val="24"/>
              </w:rPr>
              <w:t>adequate</w:t>
            </w:r>
            <w:r w:rsidR="00657FDE">
              <w:rPr>
                <w:rFonts w:cs="Times New Roman"/>
                <w:b/>
                <w:sz w:val="24"/>
                <w:szCs w:val="24"/>
              </w:rPr>
              <w:t xml:space="preserve"> </w:t>
            </w:r>
            <w:r w:rsidR="00B339B8">
              <w:rPr>
                <w:rFonts w:cs="Times New Roman"/>
                <w:b/>
                <w:sz w:val="24"/>
                <w:szCs w:val="24"/>
              </w:rPr>
              <w:t>c</w:t>
            </w:r>
            <w:r w:rsidR="00657FDE">
              <w:rPr>
                <w:rFonts w:cs="Times New Roman"/>
                <w:b/>
                <w:sz w:val="24"/>
                <w:szCs w:val="24"/>
              </w:rPr>
              <w:t>oncentrator</w:t>
            </w:r>
            <w:r>
              <w:rPr>
                <w:rFonts w:cs="Times New Roman"/>
                <w:b/>
                <w:sz w:val="24"/>
                <w:szCs w:val="24"/>
              </w:rPr>
              <w:t xml:space="preserve"> count</w:t>
            </w:r>
            <w:r w:rsidR="00657FDE">
              <w:rPr>
                <w:rFonts w:cs="Times New Roman"/>
                <w:b/>
                <w:sz w:val="24"/>
                <w:szCs w:val="24"/>
              </w:rPr>
              <w:t xml:space="preserve"> for the job openings</w:t>
            </w:r>
          </w:p>
        </w:tc>
        <w:tc>
          <w:tcPr>
            <w:tcW w:w="1657" w:type="pct"/>
            <w:shd w:val="clear" w:color="auto" w:fill="BFBFBF"/>
          </w:tcPr>
          <w:p w14:paraId="24009E00" w14:textId="5D28454A" w:rsidR="00657FDE" w:rsidRDefault="00181ED0" w:rsidP="00EE63FE">
            <w:pPr>
              <w:pStyle w:val="NoSpacing"/>
              <w:jc w:val="center"/>
              <w:rPr>
                <w:rFonts w:cs="Times New Roman"/>
                <w:b/>
                <w:sz w:val="24"/>
                <w:szCs w:val="24"/>
              </w:rPr>
            </w:pPr>
            <w:r>
              <w:rPr>
                <w:rFonts w:cs="Times New Roman"/>
                <w:b/>
                <w:sz w:val="24"/>
                <w:szCs w:val="24"/>
              </w:rPr>
              <w:t>List p</w:t>
            </w:r>
            <w:r w:rsidR="00B339B8">
              <w:rPr>
                <w:rFonts w:cs="Times New Roman"/>
                <w:b/>
                <w:sz w:val="24"/>
                <w:szCs w:val="24"/>
              </w:rPr>
              <w:t>athways/</w:t>
            </w:r>
            <w:r>
              <w:rPr>
                <w:rFonts w:cs="Times New Roman"/>
                <w:b/>
                <w:sz w:val="24"/>
                <w:szCs w:val="24"/>
              </w:rPr>
              <w:t>p</w:t>
            </w:r>
            <w:r w:rsidR="00B339B8">
              <w:rPr>
                <w:rFonts w:cs="Times New Roman"/>
                <w:b/>
                <w:sz w:val="24"/>
                <w:szCs w:val="24"/>
              </w:rPr>
              <w:t xml:space="preserve">rograms with </w:t>
            </w:r>
            <w:r w:rsidR="007F1B4F">
              <w:rPr>
                <w:rFonts w:cs="Times New Roman"/>
                <w:b/>
                <w:sz w:val="24"/>
                <w:szCs w:val="24"/>
              </w:rPr>
              <w:t>too few</w:t>
            </w:r>
            <w:r w:rsidR="00657FDE">
              <w:rPr>
                <w:rFonts w:cs="Times New Roman"/>
                <w:b/>
                <w:sz w:val="24"/>
                <w:szCs w:val="24"/>
              </w:rPr>
              <w:t xml:space="preserve"> </w:t>
            </w:r>
            <w:r w:rsidR="00B339B8">
              <w:rPr>
                <w:rFonts w:cs="Times New Roman"/>
                <w:b/>
                <w:sz w:val="24"/>
                <w:szCs w:val="24"/>
              </w:rPr>
              <w:t>c</w:t>
            </w:r>
            <w:r w:rsidR="00657FDE">
              <w:rPr>
                <w:rFonts w:cs="Times New Roman"/>
                <w:b/>
                <w:sz w:val="24"/>
                <w:szCs w:val="24"/>
              </w:rPr>
              <w:t>oncentrators for the job openings</w:t>
            </w:r>
          </w:p>
        </w:tc>
        <w:tc>
          <w:tcPr>
            <w:tcW w:w="1781" w:type="pct"/>
            <w:shd w:val="clear" w:color="auto" w:fill="BFBFBF"/>
            <w:tcMar>
              <w:top w:w="80" w:type="dxa"/>
              <w:left w:w="80" w:type="dxa"/>
              <w:bottom w:w="80" w:type="dxa"/>
              <w:right w:w="80" w:type="dxa"/>
            </w:tcMar>
          </w:tcPr>
          <w:p w14:paraId="5E5A687A" w14:textId="1BC7FF75" w:rsidR="00657FDE" w:rsidRPr="00597142" w:rsidRDefault="00181ED0" w:rsidP="00B339B8">
            <w:pPr>
              <w:pStyle w:val="NoSpacing"/>
              <w:jc w:val="center"/>
              <w:rPr>
                <w:rFonts w:cs="Times New Roman"/>
                <w:b/>
                <w:sz w:val="24"/>
                <w:szCs w:val="24"/>
              </w:rPr>
            </w:pPr>
            <w:r>
              <w:rPr>
                <w:rFonts w:cs="Times New Roman"/>
                <w:b/>
                <w:sz w:val="24"/>
                <w:szCs w:val="24"/>
              </w:rPr>
              <w:t>List p</w:t>
            </w:r>
            <w:r w:rsidR="00B339B8">
              <w:rPr>
                <w:rFonts w:cs="Times New Roman"/>
                <w:b/>
                <w:sz w:val="24"/>
                <w:szCs w:val="24"/>
              </w:rPr>
              <w:t>athways/</w:t>
            </w:r>
            <w:r>
              <w:rPr>
                <w:rFonts w:cs="Times New Roman"/>
                <w:b/>
                <w:sz w:val="24"/>
                <w:szCs w:val="24"/>
              </w:rPr>
              <w:t>p</w:t>
            </w:r>
            <w:r w:rsidR="00B339B8">
              <w:rPr>
                <w:rFonts w:cs="Times New Roman"/>
                <w:b/>
                <w:sz w:val="24"/>
                <w:szCs w:val="24"/>
              </w:rPr>
              <w:t>rograms with</w:t>
            </w:r>
            <w:r>
              <w:rPr>
                <w:rFonts w:cs="Times New Roman"/>
                <w:b/>
                <w:sz w:val="24"/>
                <w:szCs w:val="24"/>
              </w:rPr>
              <w:t xml:space="preserve"> too</w:t>
            </w:r>
            <w:r w:rsidR="00B339B8">
              <w:rPr>
                <w:rFonts w:cs="Times New Roman"/>
                <w:b/>
                <w:sz w:val="24"/>
                <w:szCs w:val="24"/>
              </w:rPr>
              <w:t xml:space="preserve"> </w:t>
            </w:r>
            <w:r w:rsidR="00657FDE">
              <w:rPr>
                <w:rFonts w:cs="Times New Roman"/>
                <w:b/>
                <w:sz w:val="24"/>
                <w:szCs w:val="24"/>
              </w:rPr>
              <w:t>many concentrators for the job openings</w:t>
            </w:r>
          </w:p>
        </w:tc>
      </w:tr>
      <w:tr w:rsidR="00657FDE" w:rsidRPr="00B052A0" w14:paraId="1BDDFAE9" w14:textId="77777777" w:rsidTr="00181ED0">
        <w:tblPrEx>
          <w:shd w:val="clear" w:color="auto" w:fill="CFCFD9"/>
        </w:tblPrEx>
        <w:trPr>
          <w:trHeight w:val="8352"/>
        </w:trPr>
        <w:tc>
          <w:tcPr>
            <w:tcW w:w="1562" w:type="pct"/>
            <w:shd w:val="clear" w:color="auto" w:fill="auto"/>
            <w:tcMar>
              <w:top w:w="80" w:type="dxa"/>
              <w:left w:w="80" w:type="dxa"/>
              <w:bottom w:w="80" w:type="dxa"/>
              <w:right w:w="80" w:type="dxa"/>
            </w:tcMar>
          </w:tcPr>
          <w:p w14:paraId="64383C44" w14:textId="1E31B001" w:rsidR="00657FDE" w:rsidRPr="00B052A0" w:rsidRDefault="00657FDE" w:rsidP="00DE3377">
            <w:pPr>
              <w:rPr>
                <w:sz w:val="20"/>
                <w:szCs w:val="20"/>
              </w:rPr>
            </w:pPr>
          </w:p>
        </w:tc>
        <w:tc>
          <w:tcPr>
            <w:tcW w:w="1657" w:type="pct"/>
          </w:tcPr>
          <w:p w14:paraId="6E337AAF" w14:textId="7339DDFE" w:rsidR="00657FDE" w:rsidRPr="00B052A0" w:rsidRDefault="00657FDE" w:rsidP="00B339B8"/>
        </w:tc>
        <w:tc>
          <w:tcPr>
            <w:tcW w:w="1781" w:type="pct"/>
            <w:shd w:val="clear" w:color="auto" w:fill="auto"/>
            <w:tcMar>
              <w:top w:w="80" w:type="dxa"/>
              <w:left w:w="80" w:type="dxa"/>
              <w:bottom w:w="80" w:type="dxa"/>
              <w:right w:w="80" w:type="dxa"/>
            </w:tcMar>
            <w:vAlign w:val="center"/>
          </w:tcPr>
          <w:p w14:paraId="5C6CE035" w14:textId="0E064BFE" w:rsidR="00657FDE" w:rsidRPr="00B339B8" w:rsidRDefault="00657FDE" w:rsidP="00B339B8">
            <w:pPr>
              <w:rPr>
                <w:sz w:val="20"/>
                <w:szCs w:val="20"/>
              </w:rPr>
            </w:pPr>
          </w:p>
        </w:tc>
      </w:tr>
    </w:tbl>
    <w:p w14:paraId="4992A147" w14:textId="77777777" w:rsidR="000549B9" w:rsidRPr="00B052A0" w:rsidRDefault="000549B9" w:rsidP="000549B9">
      <w:pPr>
        <w:pStyle w:val="NoSpacing"/>
        <w:rPr>
          <w:rFonts w:cs="Times New Roman"/>
          <w:iCs/>
        </w:rPr>
      </w:pPr>
    </w:p>
    <w:p w14:paraId="15133530" w14:textId="64E06349" w:rsidR="000549B9" w:rsidRPr="00690892" w:rsidRDefault="00181ED0" w:rsidP="008F68DD">
      <w:pPr>
        <w:pStyle w:val="Heading2"/>
        <w:rPr>
          <w:rFonts w:ascii="Verdana" w:hAnsi="Verdana"/>
          <w:iCs/>
          <w:sz w:val="28"/>
          <w:szCs w:val="28"/>
        </w:rPr>
      </w:pPr>
      <w:r w:rsidRPr="00690892">
        <w:rPr>
          <w:rFonts w:ascii="Verdana" w:hAnsi="Verdana"/>
          <w:sz w:val="28"/>
          <w:szCs w:val="28"/>
        </w:rPr>
        <w:lastRenderedPageBreak/>
        <w:t>Q2: W</w:t>
      </w:r>
      <w:r w:rsidR="00DE3377" w:rsidRPr="00690892">
        <w:rPr>
          <w:rFonts w:ascii="Verdana" w:hAnsi="Verdana"/>
          <w:sz w:val="28"/>
          <w:szCs w:val="28"/>
        </w:rPr>
        <w:t>hat p</w:t>
      </w:r>
      <w:r w:rsidRPr="00690892">
        <w:rPr>
          <w:rFonts w:ascii="Verdana" w:hAnsi="Verdana"/>
          <w:sz w:val="28"/>
          <w:szCs w:val="28"/>
        </w:rPr>
        <w:t xml:space="preserve">athways/programs </w:t>
      </w:r>
      <w:r w:rsidR="00EE63FE" w:rsidRPr="00690892">
        <w:rPr>
          <w:rFonts w:ascii="Verdana" w:hAnsi="Verdana"/>
          <w:sz w:val="28"/>
          <w:szCs w:val="28"/>
        </w:rPr>
        <w:t>(if any)</w:t>
      </w:r>
      <w:r w:rsidR="00DE3377" w:rsidRPr="00690892">
        <w:rPr>
          <w:rFonts w:ascii="Verdana" w:hAnsi="Verdana"/>
          <w:sz w:val="28"/>
          <w:szCs w:val="28"/>
        </w:rPr>
        <w:t xml:space="preserve"> </w:t>
      </w:r>
      <w:r w:rsidR="00DE3377" w:rsidRPr="00690892">
        <w:rPr>
          <w:rFonts w:ascii="Verdana" w:hAnsi="Verdana"/>
          <w:sz w:val="28"/>
          <w:szCs w:val="28"/>
          <w:u w:val="single"/>
        </w:rPr>
        <w:t>are not offered</w:t>
      </w:r>
      <w:r w:rsidR="00765B4A" w:rsidRPr="00690892">
        <w:rPr>
          <w:rFonts w:ascii="Verdana" w:hAnsi="Verdana"/>
          <w:sz w:val="28"/>
          <w:szCs w:val="28"/>
          <w:u w:val="single"/>
        </w:rPr>
        <w:t>,</w:t>
      </w:r>
      <w:r w:rsidR="00DE3377" w:rsidRPr="00690892">
        <w:rPr>
          <w:rFonts w:ascii="Verdana" w:hAnsi="Verdana"/>
          <w:sz w:val="28"/>
          <w:szCs w:val="28"/>
          <w:u w:val="single"/>
        </w:rPr>
        <w:t xml:space="preserve"> but </w:t>
      </w:r>
      <w:r w:rsidR="00FF11CC" w:rsidRPr="00690892">
        <w:rPr>
          <w:rFonts w:ascii="Verdana" w:hAnsi="Verdana"/>
          <w:sz w:val="28"/>
          <w:szCs w:val="28"/>
          <w:u w:val="single"/>
        </w:rPr>
        <w:t xml:space="preserve">are </w:t>
      </w:r>
      <w:r w:rsidR="00DE3377" w:rsidRPr="00690892">
        <w:rPr>
          <w:rFonts w:ascii="Verdana" w:hAnsi="Verdana"/>
          <w:sz w:val="28"/>
          <w:szCs w:val="28"/>
          <w:u w:val="single"/>
        </w:rPr>
        <w:t>needed</w:t>
      </w:r>
      <w:r w:rsidR="00DE3377" w:rsidRPr="00690892">
        <w:rPr>
          <w:rFonts w:ascii="Verdana" w:hAnsi="Verdana"/>
          <w:sz w:val="28"/>
          <w:szCs w:val="28"/>
        </w:rPr>
        <w:t xml:space="preserve"> in </w:t>
      </w:r>
      <w:r w:rsidR="00F413ED" w:rsidRPr="00690892">
        <w:rPr>
          <w:rFonts w:ascii="Verdana" w:hAnsi="Verdana"/>
          <w:sz w:val="28"/>
          <w:szCs w:val="28"/>
        </w:rPr>
        <w:t>the</w:t>
      </w:r>
      <w:r w:rsidR="00DE3377" w:rsidRPr="00690892">
        <w:rPr>
          <w:rFonts w:ascii="Verdana" w:hAnsi="Verdana"/>
          <w:sz w:val="28"/>
          <w:szCs w:val="28"/>
        </w:rPr>
        <w:t xml:space="preserve"> </w:t>
      </w:r>
      <w:r w:rsidR="008E34F6" w:rsidRPr="00690892">
        <w:rPr>
          <w:rFonts w:ascii="Verdana" w:hAnsi="Verdana"/>
          <w:sz w:val="28"/>
          <w:szCs w:val="28"/>
        </w:rPr>
        <w:t>region</w:t>
      </w:r>
      <w:r w:rsidR="000549B9" w:rsidRPr="00690892">
        <w:rPr>
          <w:rFonts w:ascii="Verdana" w:hAnsi="Verdana"/>
          <w:sz w:val="28"/>
          <w:szCs w:val="28"/>
        </w:rPr>
        <w:t>?</w:t>
      </w:r>
    </w:p>
    <w:p w14:paraId="1CEC3008" w14:textId="77777777" w:rsidR="000549B9" w:rsidRPr="00690892" w:rsidRDefault="000549B9" w:rsidP="000549B9">
      <w:pPr>
        <w:rPr>
          <w:rFonts w:ascii="Verdana" w:hAnsi="Verdana"/>
          <w:b/>
          <w:iCs/>
          <w:sz w:val="28"/>
          <w:szCs w:val="28"/>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650"/>
        <w:gridCol w:w="4650"/>
        <w:gridCol w:w="4650"/>
      </w:tblGrid>
      <w:tr w:rsidR="008E34F6" w:rsidRPr="00B052A0" w14:paraId="6CCC2F01" w14:textId="77777777" w:rsidTr="008E34F6">
        <w:trPr>
          <w:trHeight w:val="30"/>
          <w:tblHeader/>
        </w:trPr>
        <w:tc>
          <w:tcPr>
            <w:tcW w:w="4650" w:type="dxa"/>
            <w:shd w:val="clear" w:color="auto" w:fill="BFBFBF"/>
            <w:tcMar>
              <w:top w:w="80" w:type="dxa"/>
              <w:left w:w="80" w:type="dxa"/>
              <w:bottom w:w="80" w:type="dxa"/>
              <w:right w:w="80" w:type="dxa"/>
            </w:tcMar>
          </w:tcPr>
          <w:p w14:paraId="2BFB6239" w14:textId="54173E8C" w:rsidR="008E34F6" w:rsidRPr="00882E80" w:rsidRDefault="00657FDE" w:rsidP="00DE3377">
            <w:pPr>
              <w:pStyle w:val="NoSpacing"/>
              <w:jc w:val="center"/>
              <w:rPr>
                <w:rFonts w:cs="Times New Roman"/>
                <w:b/>
                <w:sz w:val="24"/>
                <w:szCs w:val="24"/>
              </w:rPr>
            </w:pPr>
            <w:r>
              <w:rPr>
                <w:rFonts w:cs="Times New Roman"/>
                <w:b/>
                <w:sz w:val="24"/>
                <w:szCs w:val="24"/>
              </w:rPr>
              <w:t>Pathway/</w:t>
            </w:r>
            <w:r w:rsidR="00EE63FE">
              <w:rPr>
                <w:rFonts w:cs="Times New Roman"/>
                <w:b/>
                <w:sz w:val="24"/>
                <w:szCs w:val="24"/>
              </w:rPr>
              <w:t>Program</w:t>
            </w:r>
          </w:p>
        </w:tc>
        <w:tc>
          <w:tcPr>
            <w:tcW w:w="4650" w:type="dxa"/>
            <w:shd w:val="clear" w:color="auto" w:fill="BFBFBF"/>
            <w:tcMar>
              <w:top w:w="80" w:type="dxa"/>
              <w:left w:w="80" w:type="dxa"/>
              <w:bottom w:w="80" w:type="dxa"/>
              <w:right w:w="80" w:type="dxa"/>
            </w:tcMar>
          </w:tcPr>
          <w:p w14:paraId="65F3EAD7" w14:textId="77A1BE39" w:rsidR="008E34F6" w:rsidRPr="00882E80" w:rsidRDefault="008E34F6" w:rsidP="00DE3377">
            <w:pPr>
              <w:pStyle w:val="NoSpacing"/>
              <w:jc w:val="center"/>
              <w:rPr>
                <w:rFonts w:cs="Times New Roman"/>
                <w:b/>
                <w:sz w:val="24"/>
                <w:szCs w:val="24"/>
              </w:rPr>
            </w:pPr>
            <w:r w:rsidRPr="00882E80">
              <w:rPr>
                <w:rFonts w:cs="Times New Roman"/>
                <w:b/>
                <w:sz w:val="24"/>
                <w:szCs w:val="24"/>
              </w:rPr>
              <w:t>Evidence from Kansas Labor Market Data</w:t>
            </w:r>
          </w:p>
        </w:tc>
        <w:tc>
          <w:tcPr>
            <w:tcW w:w="4650" w:type="dxa"/>
            <w:shd w:val="clear" w:color="auto" w:fill="BFBFBF"/>
            <w:tcMar>
              <w:top w:w="80" w:type="dxa"/>
              <w:left w:w="80" w:type="dxa"/>
              <w:bottom w:w="80" w:type="dxa"/>
              <w:right w:w="80" w:type="dxa"/>
            </w:tcMar>
          </w:tcPr>
          <w:p w14:paraId="6171FB8D" w14:textId="47CA1D9B" w:rsidR="008E34F6" w:rsidRPr="00882E80" w:rsidRDefault="008E34F6" w:rsidP="00DE3377">
            <w:pPr>
              <w:pStyle w:val="NoSpacing"/>
              <w:jc w:val="center"/>
              <w:rPr>
                <w:rFonts w:cs="Times New Roman"/>
                <w:b/>
                <w:sz w:val="24"/>
                <w:szCs w:val="24"/>
              </w:rPr>
            </w:pPr>
            <w:r w:rsidRPr="00882E80">
              <w:rPr>
                <w:rFonts w:cs="Times New Roman"/>
                <w:b/>
                <w:sz w:val="24"/>
                <w:szCs w:val="24"/>
              </w:rPr>
              <w:t>Evidence from Regional Sources</w:t>
            </w:r>
          </w:p>
        </w:tc>
      </w:tr>
      <w:tr w:rsidR="008E34F6" w:rsidRPr="00B052A0" w14:paraId="44C64F88"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tcPr>
          <w:p w14:paraId="703430F2" w14:textId="4A4EF2B3"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1D46B039"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17697BFD" w14:textId="77777777" w:rsidR="008E34F6" w:rsidRPr="00B052A0" w:rsidRDefault="008E34F6" w:rsidP="00DE3377"/>
        </w:tc>
      </w:tr>
      <w:tr w:rsidR="008E34F6" w:rsidRPr="00B052A0" w14:paraId="181A5ABB"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06E5FE35"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4055FD03"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2B37D605" w14:textId="77777777" w:rsidR="008E34F6" w:rsidRPr="00B052A0" w:rsidRDefault="008E34F6" w:rsidP="00DE3377"/>
        </w:tc>
      </w:tr>
      <w:tr w:rsidR="008E34F6" w:rsidRPr="00B052A0" w14:paraId="5AAF32B3"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46177467"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0CD95D4D"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7FDCF4FB" w14:textId="77777777" w:rsidR="008E34F6" w:rsidRPr="00B052A0" w:rsidRDefault="008E34F6" w:rsidP="00DE3377"/>
        </w:tc>
      </w:tr>
      <w:tr w:rsidR="008E34F6" w:rsidRPr="00B052A0" w14:paraId="323FCF5D"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0E38DE10"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36ABC7E8"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42BEF167" w14:textId="77777777" w:rsidR="008E34F6" w:rsidRPr="00B052A0" w:rsidRDefault="008E34F6" w:rsidP="00DE3377"/>
        </w:tc>
      </w:tr>
      <w:tr w:rsidR="008E34F6" w:rsidRPr="00B052A0" w14:paraId="21E9BCB7"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5502FF8C"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6F1272C0"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0D1962A3" w14:textId="77777777" w:rsidR="008E34F6" w:rsidRPr="00B052A0" w:rsidRDefault="008E34F6" w:rsidP="00DE3377"/>
        </w:tc>
      </w:tr>
    </w:tbl>
    <w:p w14:paraId="1EF9867C" w14:textId="77777777" w:rsidR="000549B9" w:rsidRPr="00B052A0" w:rsidRDefault="000549B9" w:rsidP="000549B9">
      <w:pPr>
        <w:rPr>
          <w:b/>
          <w:iCs/>
          <w:sz w:val="32"/>
        </w:rPr>
      </w:pPr>
    </w:p>
    <w:p w14:paraId="657AB127" w14:textId="77777777" w:rsidR="00DE3377" w:rsidRPr="00B052A0" w:rsidRDefault="00DE3377" w:rsidP="00DE3377">
      <w:pPr>
        <w:rPr>
          <w:b/>
          <w:sz w:val="32"/>
          <w:szCs w:val="32"/>
        </w:rPr>
      </w:pPr>
    </w:p>
    <w:p w14:paraId="0CCC2D49" w14:textId="7CF1AB5F" w:rsidR="00DE3377" w:rsidRDefault="00DE3377" w:rsidP="00DE3377">
      <w:pPr>
        <w:rPr>
          <w:b/>
          <w:sz w:val="32"/>
          <w:szCs w:val="32"/>
        </w:rPr>
      </w:pPr>
    </w:p>
    <w:p w14:paraId="5E4863F4" w14:textId="77777777" w:rsidR="00FF11CC" w:rsidRPr="00B052A0" w:rsidRDefault="00FF11CC" w:rsidP="00DE3377">
      <w:pPr>
        <w:rPr>
          <w:b/>
          <w:sz w:val="32"/>
          <w:szCs w:val="32"/>
        </w:rPr>
      </w:pPr>
    </w:p>
    <w:p w14:paraId="19438EE9" w14:textId="0714AFBF" w:rsidR="000C44EF" w:rsidRDefault="000C44EF" w:rsidP="008F68DD">
      <w:pPr>
        <w:pStyle w:val="Heading2"/>
        <w:rPr>
          <w:rFonts w:cs="Times New Roman"/>
          <w:b w:val="0"/>
          <w:sz w:val="24"/>
          <w:szCs w:val="24"/>
        </w:rPr>
      </w:pPr>
    </w:p>
    <w:p w14:paraId="71A769A9" w14:textId="293DC01F" w:rsidR="00DE3377" w:rsidRPr="00690892" w:rsidRDefault="00181ED0" w:rsidP="008F68DD">
      <w:pPr>
        <w:pStyle w:val="Heading2"/>
        <w:rPr>
          <w:rFonts w:ascii="Verdana" w:hAnsi="Verdana"/>
          <w:sz w:val="28"/>
          <w:szCs w:val="28"/>
        </w:rPr>
      </w:pPr>
      <w:r w:rsidRPr="00690892">
        <w:rPr>
          <w:rFonts w:ascii="Verdana" w:hAnsi="Verdana"/>
          <w:sz w:val="28"/>
          <w:szCs w:val="28"/>
        </w:rPr>
        <w:t xml:space="preserve">Q3: Provide justification for offering the pathway(s)/program(s) </w:t>
      </w:r>
      <w:r w:rsidR="000C44EF" w:rsidRPr="00690892">
        <w:rPr>
          <w:rFonts w:ascii="Verdana" w:hAnsi="Verdana"/>
          <w:sz w:val="28"/>
          <w:szCs w:val="28"/>
        </w:rPr>
        <w:t>that have too many concentrators for the job openings/demand (Q1, column 3),</w:t>
      </w:r>
      <w:r w:rsidRPr="00690892">
        <w:rPr>
          <w:rFonts w:ascii="Verdana" w:hAnsi="Verdana"/>
          <w:sz w:val="28"/>
          <w:szCs w:val="28"/>
        </w:rPr>
        <w:t xml:space="preserve"> include</w:t>
      </w:r>
      <w:r w:rsidR="000C44EF" w:rsidRPr="00690892">
        <w:rPr>
          <w:rFonts w:ascii="Verdana" w:hAnsi="Verdana"/>
          <w:sz w:val="28"/>
          <w:szCs w:val="28"/>
        </w:rPr>
        <w:t xml:space="preserve"> additional supporting data.</w:t>
      </w:r>
    </w:p>
    <w:p w14:paraId="0E5456F5" w14:textId="77777777" w:rsidR="00DE3377" w:rsidRPr="00B052A0" w:rsidRDefault="00DE3377" w:rsidP="00DE3377">
      <w:pPr>
        <w:rPr>
          <w:b/>
          <w:iCs/>
          <w:sz w:val="32"/>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650"/>
        <w:gridCol w:w="4650"/>
        <w:gridCol w:w="4650"/>
      </w:tblGrid>
      <w:tr w:rsidR="008E34F6" w:rsidRPr="00B052A0" w14:paraId="0FBF4E21" w14:textId="77777777" w:rsidTr="008E34F6">
        <w:trPr>
          <w:trHeight w:val="30"/>
          <w:tblHeader/>
        </w:trPr>
        <w:tc>
          <w:tcPr>
            <w:tcW w:w="4650" w:type="dxa"/>
            <w:shd w:val="clear" w:color="auto" w:fill="BFBFBF"/>
            <w:tcMar>
              <w:top w:w="80" w:type="dxa"/>
              <w:left w:w="80" w:type="dxa"/>
              <w:bottom w:w="80" w:type="dxa"/>
              <w:right w:w="80" w:type="dxa"/>
            </w:tcMar>
          </w:tcPr>
          <w:p w14:paraId="3E8D7094" w14:textId="4783C971" w:rsidR="008E34F6" w:rsidRPr="00882E80" w:rsidRDefault="008E34F6" w:rsidP="00DE3377">
            <w:pPr>
              <w:pStyle w:val="NoSpacing"/>
              <w:jc w:val="center"/>
              <w:rPr>
                <w:rFonts w:cs="Times New Roman"/>
                <w:b/>
                <w:sz w:val="24"/>
                <w:szCs w:val="24"/>
              </w:rPr>
            </w:pPr>
            <w:r w:rsidRPr="00882E80">
              <w:rPr>
                <w:rFonts w:cs="Times New Roman"/>
                <w:b/>
                <w:sz w:val="24"/>
                <w:szCs w:val="24"/>
              </w:rPr>
              <w:t>Program/Pathway</w:t>
            </w:r>
          </w:p>
        </w:tc>
        <w:tc>
          <w:tcPr>
            <w:tcW w:w="4650" w:type="dxa"/>
            <w:shd w:val="clear" w:color="auto" w:fill="BFBFBF"/>
            <w:tcMar>
              <w:top w:w="80" w:type="dxa"/>
              <w:left w:w="80" w:type="dxa"/>
              <w:bottom w:w="80" w:type="dxa"/>
              <w:right w:w="80" w:type="dxa"/>
            </w:tcMar>
          </w:tcPr>
          <w:p w14:paraId="5324C517" w14:textId="35762E57" w:rsidR="008E34F6" w:rsidRPr="00882E80" w:rsidRDefault="00EE63FE" w:rsidP="00DE3377">
            <w:pPr>
              <w:pStyle w:val="NoSpacing"/>
              <w:jc w:val="center"/>
              <w:rPr>
                <w:rFonts w:cs="Times New Roman"/>
                <w:b/>
                <w:sz w:val="24"/>
                <w:szCs w:val="24"/>
              </w:rPr>
            </w:pPr>
            <w:r w:rsidRPr="00882E80">
              <w:rPr>
                <w:rFonts w:cs="Times New Roman"/>
                <w:b/>
                <w:sz w:val="24"/>
                <w:szCs w:val="24"/>
              </w:rPr>
              <w:t xml:space="preserve">Reason for offering these Programs/Pathways </w:t>
            </w:r>
          </w:p>
        </w:tc>
        <w:tc>
          <w:tcPr>
            <w:tcW w:w="4650" w:type="dxa"/>
            <w:shd w:val="clear" w:color="auto" w:fill="BFBFBF"/>
            <w:tcMar>
              <w:top w:w="80" w:type="dxa"/>
              <w:left w:w="80" w:type="dxa"/>
              <w:bottom w:w="80" w:type="dxa"/>
              <w:right w:w="80" w:type="dxa"/>
            </w:tcMar>
          </w:tcPr>
          <w:p w14:paraId="531F2EE0" w14:textId="77777777" w:rsidR="00EE63FE" w:rsidRDefault="00EE63FE" w:rsidP="00AB7B56">
            <w:pPr>
              <w:pStyle w:val="NoSpacing"/>
              <w:jc w:val="center"/>
              <w:rPr>
                <w:rFonts w:cs="Times New Roman"/>
                <w:b/>
                <w:sz w:val="24"/>
                <w:szCs w:val="24"/>
              </w:rPr>
            </w:pPr>
            <w:r w:rsidRPr="00882E80">
              <w:rPr>
                <w:rFonts w:cs="Times New Roman"/>
                <w:b/>
                <w:sz w:val="24"/>
                <w:szCs w:val="24"/>
              </w:rPr>
              <w:t>Kansas Labor Market Data</w:t>
            </w:r>
            <w:r>
              <w:rPr>
                <w:rFonts w:cs="Times New Roman"/>
                <w:b/>
                <w:sz w:val="24"/>
                <w:szCs w:val="24"/>
              </w:rPr>
              <w:t xml:space="preserve"> </w:t>
            </w:r>
          </w:p>
          <w:p w14:paraId="465D98E4" w14:textId="279325D5" w:rsidR="008E34F6" w:rsidRPr="00882E80" w:rsidRDefault="00EE63FE" w:rsidP="00AB7B56">
            <w:pPr>
              <w:pStyle w:val="NoSpacing"/>
              <w:jc w:val="center"/>
              <w:rPr>
                <w:rFonts w:cs="Times New Roman"/>
                <w:b/>
                <w:sz w:val="24"/>
                <w:szCs w:val="24"/>
              </w:rPr>
            </w:pPr>
            <w:r>
              <w:rPr>
                <w:rFonts w:cs="Times New Roman"/>
                <w:b/>
                <w:sz w:val="24"/>
                <w:szCs w:val="24"/>
              </w:rPr>
              <w:t>or Local Labor Data Source</w:t>
            </w:r>
          </w:p>
        </w:tc>
      </w:tr>
      <w:tr w:rsidR="008E34F6" w:rsidRPr="00B052A0" w14:paraId="6E419883"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tcPr>
          <w:p w14:paraId="3924FFA9" w14:textId="344A8EA3"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5B70CEA9"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6821A847" w14:textId="77777777" w:rsidR="008E34F6" w:rsidRPr="00B052A0" w:rsidRDefault="008E34F6" w:rsidP="00DE3377"/>
        </w:tc>
      </w:tr>
      <w:tr w:rsidR="008E34F6" w:rsidRPr="00B052A0" w14:paraId="4F8620CF"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6584C8EE"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321D4FAB"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18B76ABA" w14:textId="77777777" w:rsidR="008E34F6" w:rsidRPr="00B052A0" w:rsidRDefault="008E34F6" w:rsidP="00DE3377"/>
        </w:tc>
      </w:tr>
      <w:tr w:rsidR="008E34F6" w:rsidRPr="00B052A0" w14:paraId="34D1496D"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67A58ABA"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54C7E021"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5767666D" w14:textId="77777777" w:rsidR="008E34F6" w:rsidRPr="00B052A0" w:rsidRDefault="008E34F6" w:rsidP="00DE3377"/>
        </w:tc>
      </w:tr>
      <w:tr w:rsidR="008E34F6" w:rsidRPr="00B052A0" w14:paraId="5E39E6B9"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5BFAAEAA"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3B0BA851"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7966222C" w14:textId="77777777" w:rsidR="008E34F6" w:rsidRPr="00B052A0" w:rsidRDefault="008E34F6" w:rsidP="00DE3377"/>
        </w:tc>
      </w:tr>
      <w:tr w:rsidR="008E34F6" w:rsidRPr="00B052A0" w14:paraId="182CF147"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6E55210B"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52E19B08"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4C920093" w14:textId="77777777" w:rsidR="008E34F6" w:rsidRPr="00B052A0" w:rsidRDefault="008E34F6" w:rsidP="00DE3377"/>
        </w:tc>
      </w:tr>
    </w:tbl>
    <w:p w14:paraId="3CEFAEC1" w14:textId="77777777" w:rsidR="00181ED0" w:rsidRDefault="00181ED0" w:rsidP="00D07D00">
      <w:pPr>
        <w:pBdr>
          <w:right w:val="single" w:sz="4" w:space="31" w:color="auto"/>
        </w:pBdr>
        <w:contextualSpacing/>
        <w:outlineLvl w:val="1"/>
        <w:rPr>
          <w:rFonts w:ascii="Helvetica Neue" w:eastAsia="Times New Roman" w:hAnsi="Helvetica Neue"/>
          <w:b/>
          <w:spacing w:val="-10"/>
          <w:kern w:val="28"/>
          <w:sz w:val="32"/>
          <w:szCs w:val="32"/>
        </w:rPr>
      </w:pPr>
      <w:bookmarkStart w:id="6" w:name="_Hlk536712169"/>
    </w:p>
    <w:p w14:paraId="1A48B81C" w14:textId="238274D6" w:rsidR="00D07D00" w:rsidRPr="00C246A8" w:rsidRDefault="00D07D00" w:rsidP="00D07D00">
      <w:pPr>
        <w:pBdr>
          <w:right w:val="single" w:sz="4" w:space="31" w:color="auto"/>
        </w:pBdr>
        <w:contextualSpacing/>
        <w:outlineLvl w:val="1"/>
        <w:rPr>
          <w:rFonts w:ascii="Verdana" w:eastAsia="Times New Roman" w:hAnsi="Verdana"/>
          <w:b/>
          <w:spacing w:val="-10"/>
          <w:kern w:val="28"/>
          <w:sz w:val="32"/>
          <w:szCs w:val="32"/>
        </w:rPr>
      </w:pPr>
      <w:r w:rsidRPr="00C246A8">
        <w:rPr>
          <w:rFonts w:ascii="Verdana" w:eastAsia="Times New Roman" w:hAnsi="Verdana"/>
          <w:b/>
          <w:spacing w:val="-10"/>
          <w:kern w:val="28"/>
          <w:sz w:val="32"/>
          <w:szCs w:val="32"/>
        </w:rPr>
        <w:lastRenderedPageBreak/>
        <w:t>STEP 2: Analy</w:t>
      </w:r>
      <w:r w:rsidR="00181ED0" w:rsidRPr="00C246A8">
        <w:rPr>
          <w:rFonts w:ascii="Verdana" w:eastAsia="Times New Roman" w:hAnsi="Verdana"/>
          <w:b/>
          <w:spacing w:val="-10"/>
          <w:kern w:val="28"/>
          <w:sz w:val="32"/>
          <w:szCs w:val="32"/>
        </w:rPr>
        <w:t>ze</w:t>
      </w:r>
      <w:r w:rsidRPr="00C246A8">
        <w:rPr>
          <w:rFonts w:ascii="Verdana" w:eastAsia="Times New Roman" w:hAnsi="Verdana"/>
          <w:b/>
          <w:spacing w:val="-10"/>
          <w:kern w:val="28"/>
          <w:sz w:val="32"/>
          <w:szCs w:val="32"/>
        </w:rPr>
        <w:t xml:space="preserve"> Student Performance</w:t>
      </w:r>
    </w:p>
    <w:p w14:paraId="72CBD7DF" w14:textId="77777777" w:rsidR="00D07D00" w:rsidRPr="006C5B9B" w:rsidRDefault="00D07D00" w:rsidP="00D07D00">
      <w:pPr>
        <w:rPr>
          <w:b/>
          <w:color w:val="000000"/>
          <w:u w:color="000000"/>
        </w:rPr>
      </w:pPr>
      <w:r w:rsidRPr="006C5B9B">
        <w:rPr>
          <w:b/>
          <w:color w:val="000000"/>
          <w:u w:color="000000"/>
        </w:rPr>
        <w:br/>
        <w:t>Perkins V Section 134(c)(2)(A)</w:t>
      </w:r>
    </w:p>
    <w:p w14:paraId="11256DB7" w14:textId="77777777" w:rsidR="00D07D00" w:rsidRPr="006C5B9B" w:rsidRDefault="00D07D00" w:rsidP="00D07D00">
      <w:pPr>
        <w:autoSpaceDE w:val="0"/>
        <w:autoSpaceDN w:val="0"/>
        <w:adjustRightInd w:val="0"/>
        <w:ind w:left="360" w:hanging="360"/>
        <w:rPr>
          <w:i/>
          <w:color w:val="000000"/>
        </w:rPr>
      </w:pPr>
      <w:r w:rsidRPr="006C5B9B">
        <w:rPr>
          <w:i/>
          <w:color w:val="000000"/>
        </w:rPr>
        <w:t>The local needs assessment shall include…</w:t>
      </w:r>
    </w:p>
    <w:p w14:paraId="63EEC7F1" w14:textId="1929B73F" w:rsidR="00D07D00" w:rsidRDefault="00D07D00" w:rsidP="00D07D00">
      <w:pPr>
        <w:ind w:left="360"/>
        <w:rPr>
          <w:i/>
          <w:color w:val="000000"/>
          <w:u w:color="000000"/>
        </w:rPr>
      </w:pPr>
      <w:r w:rsidRPr="006C5B9B">
        <w:rPr>
          <w:i/>
          <w:color w:val="000000"/>
          <w:u w:color="000000"/>
        </w:rPr>
        <w:t>(A) An evaluation of the performance of the students served by the eligible recipient with respect to State determined and local levels of performance established pursuant to section 113, including an evaluation of performance for special populations** and each subgroup described in section 1111(h)(1)(C)(ii) of the Elementary and Secondary Education Act of 1965.</w:t>
      </w:r>
    </w:p>
    <w:p w14:paraId="7067A534" w14:textId="736C7B4C" w:rsidR="008C6D63" w:rsidRDefault="008C6D63" w:rsidP="00D07D00">
      <w:pPr>
        <w:ind w:left="360"/>
        <w:rPr>
          <w:i/>
          <w:color w:val="000000"/>
          <w:u w:color="000000"/>
        </w:rPr>
      </w:pPr>
    </w:p>
    <w:tbl>
      <w:tblPr>
        <w:tblStyle w:val="TableGrid2"/>
        <w:tblW w:w="0" w:type="auto"/>
        <w:tblBorders>
          <w:top w:val="single" w:sz="12" w:space="0" w:color="7AB800"/>
          <w:left w:val="single" w:sz="12" w:space="0" w:color="7AB800"/>
          <w:bottom w:val="none" w:sz="0" w:space="0" w:color="auto"/>
          <w:right w:val="single" w:sz="12" w:space="0" w:color="7AB800"/>
          <w:insideH w:val="single" w:sz="12" w:space="0" w:color="7AB800"/>
          <w:insideV w:val="single" w:sz="12" w:space="0" w:color="7AB800"/>
        </w:tblBorders>
        <w:tblLook w:val="04A0" w:firstRow="1" w:lastRow="0" w:firstColumn="1" w:lastColumn="0" w:noHBand="0" w:noVBand="1"/>
      </w:tblPr>
      <w:tblGrid>
        <w:gridCol w:w="14025"/>
      </w:tblGrid>
      <w:tr w:rsidR="008C6D63" w:rsidRPr="00B052A0" w14:paraId="1E1B7498" w14:textId="77777777" w:rsidTr="0003269C">
        <w:tc>
          <w:tcPr>
            <w:tcW w:w="14025" w:type="dxa"/>
            <w:tcBorders>
              <w:top w:val="single" w:sz="4" w:space="0" w:color="auto"/>
              <w:left w:val="single" w:sz="4" w:space="0" w:color="auto"/>
              <w:bottom w:val="single" w:sz="4" w:space="0" w:color="auto"/>
              <w:right w:val="single" w:sz="4" w:space="0" w:color="auto"/>
            </w:tcBorders>
            <w:shd w:val="clear" w:color="auto" w:fill="7AB800"/>
            <w:vAlign w:val="center"/>
          </w:tcPr>
          <w:p w14:paraId="0B963FD5" w14:textId="77777777" w:rsidR="008C6D63" w:rsidRPr="00B052A0" w:rsidRDefault="008C6D63" w:rsidP="0003269C">
            <w:pPr>
              <w:rPr>
                <w:rFonts w:ascii="Times New Roman" w:hAnsi="Times New Roman" w:cs="Times New Roman"/>
                <w:b/>
                <w:color w:val="FFFFFF" w:themeColor="background1"/>
              </w:rPr>
            </w:pPr>
            <w:r>
              <w:rPr>
                <w:rFonts w:ascii="Times New Roman" w:hAnsi="Times New Roman" w:cs="Times New Roman"/>
                <w:b/>
                <w:color w:val="FFFFFF" w:themeColor="background1"/>
              </w:rPr>
              <w:t>What does the law mean?</w:t>
            </w:r>
          </w:p>
        </w:tc>
      </w:tr>
      <w:tr w:rsidR="008C6D63" w:rsidRPr="00B052A0" w14:paraId="3F55BE76" w14:textId="77777777" w:rsidTr="0003269C">
        <w:trPr>
          <w:trHeight w:val="998"/>
        </w:trPr>
        <w:tc>
          <w:tcPr>
            <w:tcW w:w="14025" w:type="dxa"/>
            <w:tcBorders>
              <w:top w:val="single" w:sz="4" w:space="0" w:color="auto"/>
              <w:left w:val="single" w:sz="4" w:space="0" w:color="auto"/>
              <w:bottom w:val="single" w:sz="4" w:space="0" w:color="auto"/>
              <w:right w:val="single" w:sz="4" w:space="0" w:color="auto"/>
            </w:tcBorders>
          </w:tcPr>
          <w:p w14:paraId="61B3872D" w14:textId="24DC1E51" w:rsidR="008C6D63" w:rsidRPr="00B052A0" w:rsidRDefault="00B339B8" w:rsidP="0003269C">
            <w:pPr>
              <w:rPr>
                <w:rFonts w:ascii="Times New Roman" w:hAnsi="Times New Roman" w:cs="Times New Roman"/>
              </w:rPr>
            </w:pPr>
            <w:r w:rsidRPr="006C5B9B">
              <w:rPr>
                <w:rFonts w:ascii="Times New Roman" w:eastAsia="Arial Unicode MS" w:hAnsi="Times New Roman" w:cs="Times New Roman"/>
                <w:bdr w:val="nil"/>
              </w:rPr>
              <w:t>The needs assessment must contain an evaluation of CTE concentrators’ performance on the core performance indicators</w:t>
            </w:r>
            <w:r w:rsidR="00A04BDE">
              <w:rPr>
                <w:rFonts w:ascii="Times New Roman" w:eastAsia="Arial Unicode MS" w:hAnsi="Times New Roman" w:cs="Times New Roman"/>
                <w:bdr w:val="nil"/>
              </w:rPr>
              <w:t xml:space="preserve">, which includes </w:t>
            </w:r>
            <w:r>
              <w:rPr>
                <w:rFonts w:ascii="Times New Roman" w:eastAsia="Arial Unicode MS" w:hAnsi="Times New Roman" w:cs="Times New Roman"/>
                <w:bdr w:val="nil"/>
              </w:rPr>
              <w:t>special populatio</w:t>
            </w:r>
            <w:r w:rsidRPr="00A04BDE">
              <w:rPr>
                <w:rFonts w:ascii="Times New Roman" w:eastAsia="Arial Unicode MS" w:hAnsi="Times New Roman" w:cs="Times New Roman"/>
                <w:bdr w:val="nil"/>
              </w:rPr>
              <w:t>ns</w:t>
            </w:r>
            <w:r w:rsidR="00A04BDE" w:rsidRPr="00A04BDE">
              <w:rPr>
                <w:rFonts w:ascii="Times New Roman" w:eastAsia="Arial Unicode MS" w:hAnsi="Times New Roman" w:cs="Times New Roman"/>
                <w:bdr w:val="nil"/>
              </w:rPr>
              <w:t>.</w:t>
            </w:r>
            <w:r w:rsidR="00C246A8">
              <w:rPr>
                <w:rFonts w:ascii="Times New Roman" w:eastAsia="Arial Unicode MS" w:hAnsi="Times New Roman" w:cs="Times New Roman"/>
                <w:bdr w:val="nil"/>
              </w:rPr>
              <w:t xml:space="preserve"> Each subgroup and special population for both secondary and </w:t>
            </w:r>
            <w:r w:rsidR="00C246A8">
              <w:rPr>
                <w:rFonts w:ascii="Times New Roman" w:hAnsi="Times New Roman" w:cs="Times New Roman"/>
              </w:rPr>
              <w:t>postsecondary institutions must be included in the assessment.</w:t>
            </w:r>
          </w:p>
        </w:tc>
      </w:tr>
    </w:tbl>
    <w:p w14:paraId="0AD221BC" w14:textId="77777777" w:rsidR="00D07D00" w:rsidRPr="006C5B9B" w:rsidRDefault="00D07D00" w:rsidP="00A04BDE">
      <w:pPr>
        <w:rPr>
          <w:sz w:val="16"/>
          <w:szCs w:val="16"/>
        </w:rPr>
      </w:pPr>
    </w:p>
    <w:p w14:paraId="3A64F041" w14:textId="2E0EBC5C" w:rsidR="00D07D00" w:rsidRDefault="00D07D00" w:rsidP="00A04BDE">
      <w:r w:rsidRPr="007A11D2">
        <w:t xml:space="preserve">The </w:t>
      </w:r>
      <w:r w:rsidR="00C246A8">
        <w:t>regional stakeholder team</w:t>
      </w:r>
      <w:r w:rsidRPr="007A11D2">
        <w:t xml:space="preserve"> must meet and evaluate the student performance strengths</w:t>
      </w:r>
      <w:r w:rsidR="00C246A8">
        <w:t xml:space="preserve"> and</w:t>
      </w:r>
      <w:r w:rsidRPr="007A11D2">
        <w:t xml:space="preserve"> gaps </w:t>
      </w:r>
      <w:r w:rsidRPr="00C246A8">
        <w:rPr>
          <w:b/>
          <w:bCs/>
        </w:rPr>
        <w:t>based on the data for the</w:t>
      </w:r>
      <w:r w:rsidRPr="007A11D2">
        <w:rPr>
          <w:b/>
        </w:rPr>
        <w:t xml:space="preserve"> entire region.</w:t>
      </w:r>
      <w:r w:rsidRPr="007A11D2">
        <w:t xml:space="preserve"> </w:t>
      </w:r>
    </w:p>
    <w:p w14:paraId="05594BA6" w14:textId="4DB7C8E4" w:rsidR="00A04BDE" w:rsidRDefault="00A04BDE" w:rsidP="00A04BDE"/>
    <w:p w14:paraId="60B01A56" w14:textId="77777777" w:rsidR="00A04BDE" w:rsidRPr="00A04BDE" w:rsidRDefault="00A04BDE" w:rsidP="00A04BDE">
      <w:pPr>
        <w:pStyle w:val="NoSpacing"/>
        <w:rPr>
          <w:rFonts w:cs="Times New Roman"/>
          <w:b/>
          <w:iCs/>
          <w:color w:val="auto"/>
          <w:sz w:val="24"/>
          <w:szCs w:val="24"/>
        </w:rPr>
      </w:pPr>
      <w:r w:rsidRPr="00A04BDE">
        <w:rPr>
          <w:rFonts w:eastAsiaTheme="majorEastAsia" w:cs="Times New Roman"/>
          <w:bCs/>
          <w:color w:val="auto"/>
          <w:sz w:val="24"/>
          <w:szCs w:val="24"/>
        </w:rPr>
        <w:t>According to Perkins V Sec. 2(48), t</w:t>
      </w:r>
      <w:r w:rsidRPr="00A04BDE">
        <w:rPr>
          <w:sz w:val="24"/>
          <w:szCs w:val="24"/>
        </w:rPr>
        <w:t xml:space="preserve">he term “special populations” means-- </w:t>
      </w:r>
    </w:p>
    <w:p w14:paraId="5EEF3EBD"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color w:val="000000"/>
        </w:rPr>
      </w:pPr>
      <w:r w:rsidRPr="00A04BDE">
        <w:rPr>
          <w:color w:val="000000"/>
        </w:rPr>
        <w:t xml:space="preserve">(A) individuals with </w:t>
      </w:r>
      <w:proofErr w:type="gramStart"/>
      <w:r w:rsidRPr="00A04BDE">
        <w:rPr>
          <w:color w:val="000000"/>
        </w:rPr>
        <w:t>disabilities;</w:t>
      </w:r>
      <w:proofErr w:type="gramEnd"/>
      <w:r w:rsidRPr="00A04BDE">
        <w:rPr>
          <w:color w:val="000000"/>
        </w:rPr>
        <w:t xml:space="preserve"> </w:t>
      </w:r>
    </w:p>
    <w:p w14:paraId="1B46CF46"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A04BDE">
        <w:t xml:space="preserve">(B) individuals from economically disadvantaged families, including low-income youth and </w:t>
      </w:r>
      <w:proofErr w:type="gramStart"/>
      <w:r w:rsidRPr="00A04BDE">
        <w:t>adults;</w:t>
      </w:r>
      <w:proofErr w:type="gramEnd"/>
      <w:r w:rsidRPr="00A04BDE">
        <w:t xml:space="preserve"> </w:t>
      </w:r>
    </w:p>
    <w:p w14:paraId="068A7884"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A04BDE">
        <w:t xml:space="preserve">(C) individuals preparing for non-traditional </w:t>
      </w:r>
      <w:proofErr w:type="gramStart"/>
      <w:r w:rsidRPr="00A04BDE">
        <w:t>fields;</w:t>
      </w:r>
      <w:proofErr w:type="gramEnd"/>
      <w:r w:rsidRPr="00A04BDE">
        <w:t xml:space="preserve"> </w:t>
      </w:r>
    </w:p>
    <w:p w14:paraId="093E0964"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A04BDE">
        <w:t xml:space="preserve">(D) single parents, including single pregnant </w:t>
      </w:r>
      <w:proofErr w:type="gramStart"/>
      <w:r w:rsidRPr="00A04BDE">
        <w:t>women;</w:t>
      </w:r>
      <w:proofErr w:type="gramEnd"/>
      <w:r w:rsidRPr="00A04BDE">
        <w:t xml:space="preserve"> </w:t>
      </w:r>
    </w:p>
    <w:p w14:paraId="2BFB05F7"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A04BDE">
        <w:t xml:space="preserve">(E) out-of-workforce </w:t>
      </w:r>
      <w:proofErr w:type="gramStart"/>
      <w:r w:rsidRPr="00A04BDE">
        <w:t>individuals;</w:t>
      </w:r>
      <w:proofErr w:type="gramEnd"/>
      <w:r w:rsidRPr="00A04BDE">
        <w:t xml:space="preserve"> </w:t>
      </w:r>
    </w:p>
    <w:p w14:paraId="582096E4"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A04BDE">
        <w:t xml:space="preserve">(F) English </w:t>
      </w:r>
      <w:proofErr w:type="gramStart"/>
      <w:r w:rsidRPr="00A04BDE">
        <w:t>learners;</w:t>
      </w:r>
      <w:proofErr w:type="gramEnd"/>
      <w:r w:rsidRPr="00A04BDE">
        <w:t xml:space="preserve"> </w:t>
      </w:r>
    </w:p>
    <w:p w14:paraId="75499193"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A04BDE">
        <w:t>(G) homeless individuals described in section 725 of the McKinney-Vento Homeless Assistance Act (42 U.S.C. 11434a</w:t>
      </w:r>
      <w:proofErr w:type="gramStart"/>
      <w:r w:rsidRPr="00A04BDE">
        <w:t>);</w:t>
      </w:r>
      <w:proofErr w:type="gramEnd"/>
      <w:r w:rsidRPr="00A04BDE">
        <w:t xml:space="preserve"> </w:t>
      </w:r>
    </w:p>
    <w:p w14:paraId="2262B20F"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A04BDE">
        <w:t xml:space="preserve">(H) youth who are in, or have aged out of, the foster care system; and </w:t>
      </w:r>
    </w:p>
    <w:p w14:paraId="3F55B474"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A04BDE">
        <w:t xml:space="preserve">(I) youth with a parent who— </w:t>
      </w:r>
    </w:p>
    <w:p w14:paraId="55F89929" w14:textId="77777777" w:rsidR="00A04BDE" w:rsidRPr="00A04BDE" w:rsidRDefault="00A04BDE" w:rsidP="00A04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720"/>
      </w:pPr>
      <w:r w:rsidRPr="00A04BDE">
        <w:t>(</w:t>
      </w:r>
      <w:proofErr w:type="spellStart"/>
      <w:r w:rsidRPr="00A04BDE">
        <w:t>i</w:t>
      </w:r>
      <w:proofErr w:type="spellEnd"/>
      <w:r w:rsidRPr="00A04BDE">
        <w:t xml:space="preserve">) is a member of the armed forces (as such term is defined in section 101(a)(4) of title 10, United States Code); and </w:t>
      </w:r>
    </w:p>
    <w:p w14:paraId="3D189DA0" w14:textId="55565D2F" w:rsidR="00A04BDE" w:rsidRPr="00A04BDE" w:rsidRDefault="00A04BDE" w:rsidP="00A04BDE">
      <w:pPr>
        <w:ind w:left="720" w:firstLine="720"/>
      </w:pPr>
      <w:r w:rsidRPr="00A04BDE">
        <w:t xml:space="preserve">(ii) is on active duty (as such term </w:t>
      </w:r>
      <w:proofErr w:type="gramStart"/>
      <w:r w:rsidRPr="00A04BDE">
        <w:t>is defined</w:t>
      </w:r>
      <w:proofErr w:type="gramEnd"/>
      <w:r w:rsidRPr="00A04BDE">
        <w:t xml:space="preserve"> in section 101(d)(1) of such title</w:t>
      </w:r>
      <w:r w:rsidR="004C0DDC">
        <w:t>)</w:t>
      </w:r>
      <w:r w:rsidRPr="00A04BDE">
        <w:t xml:space="preserve">. </w:t>
      </w:r>
    </w:p>
    <w:p w14:paraId="5F3C2DB9" w14:textId="22B3006E" w:rsidR="00A04BDE" w:rsidRDefault="00A04BDE" w:rsidP="00A04BDE"/>
    <w:p w14:paraId="0BBB0F65" w14:textId="77777777" w:rsidR="00181ED0" w:rsidRDefault="00181ED0" w:rsidP="00A04BDE">
      <w:r>
        <w:t>According to ESEA of 1965 Sec</w:t>
      </w:r>
      <w:r w:rsidRPr="00181ED0">
        <w:t xml:space="preserve">. </w:t>
      </w:r>
      <w:r w:rsidRPr="00181ED0">
        <w:rPr>
          <w:color w:val="000000"/>
          <w:u w:color="000000"/>
        </w:rPr>
        <w:t>1111(h)(1)(C)(ii)</w:t>
      </w:r>
      <w:r>
        <w:rPr>
          <w:color w:val="000000"/>
          <w:u w:color="000000"/>
        </w:rPr>
        <w:t xml:space="preserve">, </w:t>
      </w:r>
      <w:r>
        <w:t xml:space="preserve">the term ‘‘subgroup of students’’ means— </w:t>
      </w:r>
    </w:p>
    <w:p w14:paraId="15AF5643" w14:textId="77777777" w:rsidR="00181ED0" w:rsidRDefault="00181ED0" w:rsidP="00181ED0">
      <w:pPr>
        <w:ind w:firstLine="720"/>
      </w:pPr>
      <w:r>
        <w:t xml:space="preserve">(A) economically disadvantaged </w:t>
      </w:r>
      <w:proofErr w:type="gramStart"/>
      <w:r>
        <w:t>students;</w:t>
      </w:r>
      <w:proofErr w:type="gramEnd"/>
    </w:p>
    <w:p w14:paraId="796F7BF3" w14:textId="77777777" w:rsidR="00181ED0" w:rsidRDefault="00181ED0" w:rsidP="00181ED0">
      <w:pPr>
        <w:ind w:firstLine="720"/>
      </w:pPr>
      <w:r>
        <w:t xml:space="preserve">(B) students from major racial and ethnic </w:t>
      </w:r>
      <w:proofErr w:type="gramStart"/>
      <w:r>
        <w:t>groups;</w:t>
      </w:r>
      <w:proofErr w:type="gramEnd"/>
    </w:p>
    <w:p w14:paraId="22F35B8B" w14:textId="77777777" w:rsidR="00181ED0" w:rsidRDefault="00181ED0" w:rsidP="00181ED0">
      <w:pPr>
        <w:ind w:firstLine="720"/>
      </w:pPr>
      <w:r>
        <w:t>(C) children with disabilities; and</w:t>
      </w:r>
    </w:p>
    <w:p w14:paraId="482436DB" w14:textId="6D0BB670" w:rsidR="00A04BDE" w:rsidRPr="00181ED0" w:rsidRDefault="00181ED0" w:rsidP="00181ED0">
      <w:pPr>
        <w:ind w:firstLine="720"/>
      </w:pPr>
      <w:r>
        <w:t>(D) English learners.</w:t>
      </w:r>
    </w:p>
    <w:p w14:paraId="4D61C7FA" w14:textId="77777777" w:rsidR="00D07D00" w:rsidRPr="006C5B9B" w:rsidRDefault="00D07D00" w:rsidP="00A04BDE">
      <w:pPr>
        <w:rPr>
          <w:sz w:val="16"/>
          <w:szCs w:val="16"/>
        </w:rPr>
      </w:pPr>
    </w:p>
    <w:p w14:paraId="7BBBF175" w14:textId="77777777" w:rsidR="00B7130F" w:rsidRDefault="00B7130F" w:rsidP="00B7130F"/>
    <w:p w14:paraId="35CC9CFB" w14:textId="77777777" w:rsidR="00B7130F" w:rsidRDefault="00B7130F" w:rsidP="00B7130F"/>
    <w:p w14:paraId="278115A7" w14:textId="77777777" w:rsidR="00B7130F" w:rsidRDefault="00B7130F" w:rsidP="00B7130F"/>
    <w:p w14:paraId="0E799DE4" w14:textId="77777777" w:rsidR="00B7130F" w:rsidRDefault="00B7130F" w:rsidP="00B7130F"/>
    <w:p w14:paraId="02DE6B97" w14:textId="6D41C61D" w:rsidR="00DC6FFD" w:rsidRDefault="00B7130F" w:rsidP="00B7130F">
      <w:r w:rsidRPr="00B7130F">
        <w:lastRenderedPageBreak/>
        <w:t>Major racial and ethnic groups included in federal Perkins reporting</w:t>
      </w:r>
      <w:r w:rsidR="004C0DDC">
        <w:t>:</w:t>
      </w:r>
    </w:p>
    <w:p w14:paraId="3E4724E0" w14:textId="77777777" w:rsidR="00B7130F" w:rsidRDefault="00B7130F" w:rsidP="00B7130F">
      <w:pPr>
        <w:pStyle w:val="ListParagraph"/>
        <w:numPr>
          <w:ilvl w:val="0"/>
          <w:numId w:val="22"/>
        </w:numPr>
      </w:pPr>
      <w:r>
        <w:t xml:space="preserve">American Indian or Alaskan Native </w:t>
      </w:r>
    </w:p>
    <w:p w14:paraId="4A5E6C7B" w14:textId="77777777" w:rsidR="00B7130F" w:rsidRDefault="00B7130F" w:rsidP="00B7130F">
      <w:pPr>
        <w:pStyle w:val="ListParagraph"/>
        <w:numPr>
          <w:ilvl w:val="0"/>
          <w:numId w:val="22"/>
        </w:numPr>
      </w:pPr>
      <w:r>
        <w:t>Asian</w:t>
      </w:r>
    </w:p>
    <w:p w14:paraId="237492FC" w14:textId="77777777" w:rsidR="00B7130F" w:rsidRDefault="00B7130F" w:rsidP="00B7130F">
      <w:pPr>
        <w:pStyle w:val="ListParagraph"/>
        <w:numPr>
          <w:ilvl w:val="0"/>
          <w:numId w:val="22"/>
        </w:numPr>
      </w:pPr>
      <w:r>
        <w:t xml:space="preserve">Black or African American </w:t>
      </w:r>
    </w:p>
    <w:p w14:paraId="4A37A164" w14:textId="77777777" w:rsidR="00B7130F" w:rsidRDefault="00B7130F" w:rsidP="00B7130F">
      <w:pPr>
        <w:pStyle w:val="ListParagraph"/>
        <w:numPr>
          <w:ilvl w:val="0"/>
          <w:numId w:val="22"/>
        </w:numPr>
      </w:pPr>
      <w:r>
        <w:t>Hispanic/Latino</w:t>
      </w:r>
    </w:p>
    <w:p w14:paraId="53375CFB" w14:textId="77777777" w:rsidR="00B7130F" w:rsidRDefault="00B7130F" w:rsidP="00B7130F">
      <w:pPr>
        <w:pStyle w:val="ListParagraph"/>
        <w:numPr>
          <w:ilvl w:val="0"/>
          <w:numId w:val="22"/>
        </w:numPr>
      </w:pPr>
      <w:r>
        <w:t>Native Hawaiian or Other Pacific Islander</w:t>
      </w:r>
    </w:p>
    <w:p w14:paraId="0DF6F95B" w14:textId="77777777" w:rsidR="00B7130F" w:rsidRDefault="00B7130F" w:rsidP="00B7130F">
      <w:pPr>
        <w:pStyle w:val="ListParagraph"/>
        <w:numPr>
          <w:ilvl w:val="0"/>
          <w:numId w:val="22"/>
        </w:numPr>
      </w:pPr>
      <w:r>
        <w:t>White</w:t>
      </w:r>
    </w:p>
    <w:p w14:paraId="56C8C850" w14:textId="77777777" w:rsidR="00B7130F" w:rsidRDefault="00B7130F" w:rsidP="00B7130F">
      <w:pPr>
        <w:pStyle w:val="ListParagraph"/>
        <w:numPr>
          <w:ilvl w:val="0"/>
          <w:numId w:val="22"/>
        </w:numPr>
      </w:pPr>
      <w:r>
        <w:t>Two or More Races</w:t>
      </w:r>
    </w:p>
    <w:p w14:paraId="6DA52EC0" w14:textId="6FB97E00" w:rsidR="00B7130F" w:rsidRPr="00B7130F" w:rsidRDefault="00B7130F" w:rsidP="00B7130F">
      <w:pPr>
        <w:pStyle w:val="ListParagraph"/>
        <w:numPr>
          <w:ilvl w:val="0"/>
          <w:numId w:val="22"/>
        </w:numPr>
      </w:pPr>
      <w:r>
        <w:t>Unknown</w:t>
      </w:r>
    </w:p>
    <w:p w14:paraId="7E812723" w14:textId="77777777" w:rsidR="00DC6FFD" w:rsidRDefault="00DC6FFD" w:rsidP="00A04BDE">
      <w:pPr>
        <w:rPr>
          <w:b/>
          <w:sz w:val="28"/>
          <w:u w:val="single"/>
        </w:rPr>
      </w:pPr>
    </w:p>
    <w:p w14:paraId="6D5980FB" w14:textId="77777777" w:rsidR="00DC6FFD" w:rsidRDefault="00DC6FFD" w:rsidP="00A04BDE">
      <w:pPr>
        <w:rPr>
          <w:b/>
          <w:sz w:val="28"/>
          <w:u w:val="single"/>
        </w:rPr>
      </w:pPr>
    </w:p>
    <w:p w14:paraId="44A9FC56" w14:textId="3BC7717C" w:rsidR="00D07D00" w:rsidRPr="006C5B9B" w:rsidRDefault="00D07D00" w:rsidP="00A04BDE">
      <w:pPr>
        <w:rPr>
          <w:b/>
          <w:sz w:val="28"/>
          <w:u w:val="single"/>
        </w:rPr>
      </w:pPr>
      <w:r w:rsidRPr="006C5B9B">
        <w:rPr>
          <w:b/>
          <w:sz w:val="28"/>
          <w:u w:val="single"/>
        </w:rPr>
        <w:t>Secondary Performance</w:t>
      </w:r>
    </w:p>
    <w:p w14:paraId="4842554B" w14:textId="77777777" w:rsidR="00D07D00" w:rsidRPr="006C5B9B" w:rsidRDefault="00D07D00" w:rsidP="00A04BDE">
      <w:pPr>
        <w:rPr>
          <w:b/>
        </w:rPr>
      </w:pPr>
      <w:r w:rsidRPr="006C5B9B">
        <w:rPr>
          <w:b/>
        </w:rPr>
        <w:t xml:space="preserve">1S1 – Four-year Graduation Cohort Rate </w:t>
      </w:r>
    </w:p>
    <w:p w14:paraId="33CF0739" w14:textId="1DB5FC58" w:rsidR="00D07D00" w:rsidRDefault="00D07D00" w:rsidP="00A04BDE">
      <w:pPr>
        <w:rPr>
          <w:shd w:val="clear" w:color="auto" w:fill="FFFFFF"/>
        </w:rPr>
      </w:pPr>
      <w:r w:rsidRPr="006C5B9B">
        <w:rPr>
          <w:shd w:val="clear" w:color="auto" w:fill="FFFFFF"/>
        </w:rPr>
        <w:t>The percentage of CTE concentrators who graduate high school, as measured by the four-year adjusted cohort graduation rate (defined in section 8101 of the Elementary and Secondary Education Act of 1965).</w:t>
      </w:r>
    </w:p>
    <w:p w14:paraId="699E89D1" w14:textId="77777777" w:rsidR="00DC6FFD" w:rsidRPr="00DC6FFD" w:rsidRDefault="00DC6FFD" w:rsidP="00A04BDE">
      <w:pPr>
        <w:rPr>
          <w:b/>
          <w:iCs/>
          <w:sz w:val="12"/>
          <w:szCs w:val="12"/>
        </w:rPr>
      </w:pPr>
    </w:p>
    <w:p w14:paraId="5A77220F" w14:textId="77777777" w:rsidR="00D07D00" w:rsidRPr="006C5B9B" w:rsidRDefault="00D07D00" w:rsidP="00A04BDE">
      <w:pPr>
        <w:rPr>
          <w:b/>
        </w:rPr>
      </w:pPr>
      <w:r w:rsidRPr="006C5B9B">
        <w:rPr>
          <w:b/>
        </w:rPr>
        <w:t>2S1 – Academic Proficiency in Reading/Language Arts</w:t>
      </w:r>
    </w:p>
    <w:p w14:paraId="27628CFE" w14:textId="0F5A31E9" w:rsidR="00D07D00" w:rsidRPr="006C5B9B" w:rsidRDefault="00D07D00" w:rsidP="00A04BDE">
      <w:pPr>
        <w:rPr>
          <w:color w:val="000000"/>
        </w:rPr>
      </w:pPr>
      <w:r w:rsidRPr="006C5B9B">
        <w:rPr>
          <w:color w:val="000000"/>
        </w:rPr>
        <w:t>CTE concentrator proficiency in the challenging state academic standards adopted by the state under section</w:t>
      </w:r>
      <w:r w:rsidR="004C0DDC">
        <w:rPr>
          <w:color w:val="000000"/>
        </w:rPr>
        <w:t xml:space="preserve"> </w:t>
      </w:r>
      <w:r w:rsidRPr="006C5B9B">
        <w:rPr>
          <w:color w:val="000000"/>
        </w:rPr>
        <w:t>1111(b)(1) of the Elementary and Secondary Education Act of 1965, as measured by the academic assessments in reading/language arts as described in section 1111(b)(2) of such Act.</w:t>
      </w:r>
    </w:p>
    <w:p w14:paraId="0AC7A333" w14:textId="77777777" w:rsidR="00D07D00" w:rsidRPr="00DC6FFD" w:rsidRDefault="00D07D00" w:rsidP="00A04BDE">
      <w:pPr>
        <w:rPr>
          <w:b/>
          <w:sz w:val="12"/>
          <w:szCs w:val="12"/>
        </w:rPr>
      </w:pPr>
    </w:p>
    <w:p w14:paraId="27CC947A" w14:textId="77777777" w:rsidR="00D07D00" w:rsidRPr="006C5B9B" w:rsidRDefault="00D07D00" w:rsidP="00A04BDE">
      <w:pPr>
        <w:rPr>
          <w:color w:val="000000"/>
        </w:rPr>
      </w:pPr>
      <w:r w:rsidRPr="006C5B9B">
        <w:rPr>
          <w:b/>
        </w:rPr>
        <w:t>2S2 – Academic Proficiency in Mathematics</w:t>
      </w:r>
    </w:p>
    <w:p w14:paraId="6E68C198" w14:textId="1239765D" w:rsidR="00D07D00" w:rsidRPr="006C5B9B" w:rsidRDefault="00D07D00" w:rsidP="00A04BDE">
      <w:pPr>
        <w:rPr>
          <w:color w:val="000000"/>
          <w:highlight w:val="yellow"/>
        </w:rPr>
      </w:pPr>
      <w:r w:rsidRPr="006C5B9B">
        <w:rPr>
          <w:color w:val="000000"/>
        </w:rPr>
        <w:t>CTE concentrator proficiency in the challenging state academic standards adopted by the state under section</w:t>
      </w:r>
      <w:r w:rsidR="004C0DDC">
        <w:rPr>
          <w:color w:val="000000"/>
        </w:rPr>
        <w:t xml:space="preserve"> </w:t>
      </w:r>
      <w:r w:rsidRPr="006C5B9B">
        <w:rPr>
          <w:color w:val="000000"/>
        </w:rPr>
        <w:t>1111(b)(1) of the Elementary and Secondary Education Act of 1965, as measured by the academic assessments in mathematics as described in section 1111(b)(2) of such Act.</w:t>
      </w:r>
    </w:p>
    <w:p w14:paraId="43D7C3AD" w14:textId="77777777" w:rsidR="00D07D00" w:rsidRPr="00DC6FFD" w:rsidRDefault="00D07D00" w:rsidP="00A04BDE">
      <w:pPr>
        <w:rPr>
          <w:b/>
          <w:sz w:val="12"/>
          <w:szCs w:val="12"/>
        </w:rPr>
      </w:pPr>
    </w:p>
    <w:p w14:paraId="477AAD92" w14:textId="77777777" w:rsidR="00D07D00" w:rsidRPr="006C5B9B" w:rsidRDefault="00D07D00" w:rsidP="00A04BDE">
      <w:pPr>
        <w:rPr>
          <w:color w:val="000000"/>
        </w:rPr>
      </w:pPr>
      <w:r w:rsidRPr="006C5B9B">
        <w:rPr>
          <w:b/>
        </w:rPr>
        <w:t>2S3 – Academic Proficiency in Science</w:t>
      </w:r>
    </w:p>
    <w:p w14:paraId="48619F31" w14:textId="417E8289" w:rsidR="00D07D00" w:rsidRPr="006C5B9B" w:rsidRDefault="00D07D00" w:rsidP="00A04BDE">
      <w:pPr>
        <w:rPr>
          <w:iCs/>
        </w:rPr>
      </w:pPr>
      <w:r w:rsidRPr="006C5B9B">
        <w:rPr>
          <w:iCs/>
        </w:rPr>
        <w:t>CTE concentrator proficiency in the challenging state academic standards adopted by the state under section</w:t>
      </w:r>
      <w:r w:rsidR="004C0DDC">
        <w:rPr>
          <w:iCs/>
        </w:rPr>
        <w:t xml:space="preserve"> </w:t>
      </w:r>
      <w:r w:rsidRPr="006C5B9B">
        <w:rPr>
          <w:iCs/>
        </w:rPr>
        <w:t>1111(b)(1) of the Elementary and Secondary Education Act of 1965, as measured by the academic assessments in science as described in section 1111(b)(2) of such Act.</w:t>
      </w:r>
    </w:p>
    <w:p w14:paraId="6424FCE1" w14:textId="77777777" w:rsidR="00D07D00" w:rsidRPr="00DC6FFD" w:rsidRDefault="00D07D00" w:rsidP="00A04BDE">
      <w:pPr>
        <w:rPr>
          <w:b/>
          <w:sz w:val="12"/>
          <w:szCs w:val="12"/>
        </w:rPr>
      </w:pPr>
    </w:p>
    <w:p w14:paraId="7A063B05" w14:textId="77777777" w:rsidR="00D07D00" w:rsidRPr="006C5B9B" w:rsidRDefault="00D07D00" w:rsidP="00A04BDE">
      <w:pPr>
        <w:rPr>
          <w:color w:val="000000"/>
        </w:rPr>
      </w:pPr>
      <w:r w:rsidRPr="006C5B9B">
        <w:rPr>
          <w:b/>
        </w:rPr>
        <w:t>3S1 – Post-Program Placement</w:t>
      </w:r>
    </w:p>
    <w:p w14:paraId="5C13359C" w14:textId="3A40899F" w:rsidR="00D07D00" w:rsidRPr="006C5B9B" w:rsidRDefault="00D07D00" w:rsidP="00A04BDE">
      <w:pPr>
        <w:rPr>
          <w:color w:val="000000"/>
        </w:rPr>
      </w:pPr>
      <w:r w:rsidRPr="006C5B9B">
        <w:rPr>
          <w:color w:val="000000"/>
        </w:rPr>
        <w:t xml:space="preserve">The percentage of CTE concentrators who, in the second quarter after exiting from secondary education, are in postsecondary education or advanced training, military service or a service program that receives assistance under </w:t>
      </w:r>
      <w:r w:rsidR="004C0DDC">
        <w:rPr>
          <w:color w:val="000000"/>
        </w:rPr>
        <w:t>T</w:t>
      </w:r>
      <w:r w:rsidRPr="006C5B9B">
        <w:rPr>
          <w:color w:val="000000"/>
        </w:rPr>
        <w:t>itle I of the National and Community Service Act of 1990 (42 U.S.C. 12511 et seq.), are volunteers as described in section 5(a) of the Peace Corps Act (22 U.S.C. 2504(a)), or are employed.</w:t>
      </w:r>
    </w:p>
    <w:p w14:paraId="299F0D75" w14:textId="77777777" w:rsidR="00D07D00" w:rsidRPr="00DC6FFD" w:rsidRDefault="00D07D00" w:rsidP="00A04BDE">
      <w:pPr>
        <w:rPr>
          <w:b/>
          <w:iCs/>
          <w:sz w:val="12"/>
          <w:szCs w:val="12"/>
        </w:rPr>
      </w:pPr>
    </w:p>
    <w:p w14:paraId="55D3FFC5" w14:textId="2B2B59C4" w:rsidR="00D07D00" w:rsidRPr="006C5B9B" w:rsidRDefault="00A81FFE" w:rsidP="00A04BDE">
      <w:pPr>
        <w:rPr>
          <w:b/>
        </w:rPr>
      </w:pPr>
      <w:r>
        <w:rPr>
          <w:b/>
        </w:rPr>
        <w:t>4</w:t>
      </w:r>
      <w:r w:rsidR="00D07D00" w:rsidRPr="006C5B9B">
        <w:rPr>
          <w:b/>
        </w:rPr>
        <w:t>S</w:t>
      </w:r>
      <w:r w:rsidR="00D07D00">
        <w:rPr>
          <w:b/>
        </w:rPr>
        <w:t>1</w:t>
      </w:r>
      <w:r w:rsidR="00D07D00" w:rsidRPr="006C5B9B">
        <w:rPr>
          <w:b/>
        </w:rPr>
        <w:t xml:space="preserve"> – Nontraditional Program Concentration</w:t>
      </w:r>
    </w:p>
    <w:p w14:paraId="4108003C" w14:textId="77777777" w:rsidR="00D07D00" w:rsidRPr="006C5B9B" w:rsidRDefault="00D07D00" w:rsidP="00A04BDE">
      <w:pPr>
        <w:rPr>
          <w:color w:val="000000"/>
          <w:highlight w:val="yellow"/>
        </w:rPr>
      </w:pPr>
      <w:r w:rsidRPr="006C5B9B">
        <w:t>The percentage of CTE concentrators in career and technical education programs and programs of study that lead to non-traditional fields.</w:t>
      </w:r>
    </w:p>
    <w:p w14:paraId="6AFDC534" w14:textId="77777777" w:rsidR="00D07D00" w:rsidRPr="00DC6FFD" w:rsidRDefault="00D07D00" w:rsidP="00A04BDE">
      <w:pPr>
        <w:rPr>
          <w:color w:val="000000"/>
          <w:sz w:val="12"/>
          <w:szCs w:val="12"/>
          <w:highlight w:val="yellow"/>
        </w:rPr>
      </w:pPr>
    </w:p>
    <w:p w14:paraId="391F78EA" w14:textId="4CD87975" w:rsidR="00A81FFE" w:rsidRPr="006C5B9B" w:rsidRDefault="003967E8" w:rsidP="00A04BDE">
      <w:pPr>
        <w:rPr>
          <w:color w:val="000000"/>
        </w:rPr>
      </w:pPr>
      <w:r>
        <w:rPr>
          <w:b/>
        </w:rPr>
        <w:t>5</w:t>
      </w:r>
      <w:r w:rsidR="00A81FFE" w:rsidRPr="006C5B9B">
        <w:rPr>
          <w:b/>
        </w:rPr>
        <w:t>S</w:t>
      </w:r>
      <w:r w:rsidR="00A81FFE">
        <w:rPr>
          <w:b/>
        </w:rPr>
        <w:t>2</w:t>
      </w:r>
      <w:r w:rsidR="00A81FFE" w:rsidRPr="006C5B9B">
        <w:rPr>
          <w:b/>
        </w:rPr>
        <w:t xml:space="preserve"> – Program Quality – Attained Postsecondary Credits</w:t>
      </w:r>
    </w:p>
    <w:p w14:paraId="076E7224" w14:textId="101704ED" w:rsidR="00A81FFE" w:rsidRDefault="00A81FFE" w:rsidP="00A04BDE">
      <w:pPr>
        <w:rPr>
          <w:color w:val="000000"/>
        </w:rPr>
      </w:pPr>
      <w:r w:rsidRPr="006C5B9B">
        <w:rPr>
          <w:color w:val="000000"/>
        </w:rPr>
        <w:t>The percentage of CTE concentrators graduating from high school having attained postsecondary credits in the relevant career and technical education program or program of study earned through a dual or concurrent enrollment or another credit transfer agreement.</w:t>
      </w:r>
    </w:p>
    <w:p w14:paraId="5E24A7D3" w14:textId="3F473E8A" w:rsidR="00A04BDE" w:rsidRPr="00DC6FFD" w:rsidRDefault="00A04BDE" w:rsidP="00A04BDE">
      <w:pPr>
        <w:rPr>
          <w:color w:val="000000"/>
          <w:sz w:val="16"/>
          <w:szCs w:val="16"/>
        </w:rPr>
      </w:pPr>
    </w:p>
    <w:p w14:paraId="3A7561A1" w14:textId="77777777" w:rsidR="00B7130F" w:rsidRDefault="00B7130F" w:rsidP="00A04BDE">
      <w:pPr>
        <w:rPr>
          <w:b/>
          <w:sz w:val="28"/>
          <w:u w:val="single"/>
        </w:rPr>
      </w:pPr>
    </w:p>
    <w:p w14:paraId="4FFF2EF6" w14:textId="6AAAEDE5" w:rsidR="00A04BDE" w:rsidRPr="006C5B9B" w:rsidRDefault="00A04BDE" w:rsidP="00A04BDE">
      <w:pPr>
        <w:rPr>
          <w:b/>
          <w:sz w:val="28"/>
          <w:u w:val="single"/>
        </w:rPr>
      </w:pPr>
      <w:r w:rsidRPr="006C5B9B">
        <w:rPr>
          <w:b/>
          <w:sz w:val="28"/>
          <w:u w:val="single"/>
        </w:rPr>
        <w:lastRenderedPageBreak/>
        <w:t>Postsecondary Performance</w:t>
      </w:r>
    </w:p>
    <w:p w14:paraId="0BB9717B" w14:textId="77777777" w:rsidR="00A04BDE" w:rsidRPr="006C5B9B" w:rsidRDefault="00A04BDE" w:rsidP="00A04BDE">
      <w:pPr>
        <w:rPr>
          <w:b/>
        </w:rPr>
      </w:pPr>
      <w:r w:rsidRPr="006C5B9B">
        <w:rPr>
          <w:b/>
        </w:rPr>
        <w:t xml:space="preserve">1P1 – Postsecondary Retention and Placement </w:t>
      </w:r>
    </w:p>
    <w:p w14:paraId="6443348D" w14:textId="6C9C7F9F" w:rsidR="00A04BDE" w:rsidRPr="006C5B9B" w:rsidRDefault="00A04BDE" w:rsidP="00A04BDE">
      <w:pPr>
        <w:rPr>
          <w:b/>
          <w:iCs/>
        </w:rPr>
      </w:pPr>
      <w:r w:rsidRPr="006C5B9B">
        <w:t xml:space="preserve">The percentage of CTE concentrators who, during the second quarter after program completion, remain enrolled in postsecondary education, are in advanced training, military service, or a service program that receives assistance under </w:t>
      </w:r>
      <w:r w:rsidR="00860A3B">
        <w:t>T</w:t>
      </w:r>
      <w:r w:rsidRPr="006C5B9B">
        <w:t>itle I of the National and Community Service Act of 1990 (42 U.S.C. 12511 et seq.), are volunteers as described in section 5(a) of the Peace Corps Act (22 U.S.C. 2504(a)), or are placed or retained in employment.</w:t>
      </w:r>
    </w:p>
    <w:p w14:paraId="01440042" w14:textId="77777777" w:rsidR="00A04BDE" w:rsidRPr="00DC6FFD" w:rsidRDefault="00A04BDE" w:rsidP="00A04BDE">
      <w:pPr>
        <w:rPr>
          <w:b/>
          <w:iCs/>
          <w:sz w:val="12"/>
          <w:szCs w:val="12"/>
        </w:rPr>
      </w:pPr>
    </w:p>
    <w:p w14:paraId="28CAA132" w14:textId="77777777" w:rsidR="00A04BDE" w:rsidRPr="006C5B9B" w:rsidRDefault="00A04BDE" w:rsidP="00A04BDE">
      <w:pPr>
        <w:rPr>
          <w:b/>
        </w:rPr>
      </w:pPr>
      <w:r w:rsidRPr="006C5B9B">
        <w:rPr>
          <w:b/>
        </w:rPr>
        <w:t xml:space="preserve">2P1 – Earned Recognized Postsecondary Credential </w:t>
      </w:r>
    </w:p>
    <w:p w14:paraId="0096BE01" w14:textId="77777777" w:rsidR="00A04BDE" w:rsidRPr="006C5B9B" w:rsidRDefault="00A04BDE" w:rsidP="00A04BDE">
      <w:r w:rsidRPr="006C5B9B">
        <w:t>The percentage of CTE concentrators who receive a recognized postsecondary credential during participation in or within 1 year of program completion.</w:t>
      </w:r>
    </w:p>
    <w:p w14:paraId="3203EC3E" w14:textId="77777777" w:rsidR="00A04BDE" w:rsidRPr="00DC6FFD" w:rsidRDefault="00A04BDE" w:rsidP="00A04BDE">
      <w:pPr>
        <w:rPr>
          <w:color w:val="000000"/>
          <w:sz w:val="12"/>
          <w:szCs w:val="12"/>
        </w:rPr>
      </w:pPr>
    </w:p>
    <w:p w14:paraId="5B8AC760" w14:textId="77777777" w:rsidR="00A04BDE" w:rsidRPr="006C5B9B" w:rsidRDefault="00A04BDE" w:rsidP="00A04BDE">
      <w:pPr>
        <w:rPr>
          <w:color w:val="000000"/>
        </w:rPr>
      </w:pPr>
      <w:r w:rsidRPr="006C5B9B">
        <w:rPr>
          <w:b/>
        </w:rPr>
        <w:t>3P1 – Nontraditional Participation</w:t>
      </w:r>
    </w:p>
    <w:p w14:paraId="69B7C23B" w14:textId="77777777" w:rsidR="00C246A8" w:rsidRDefault="00A04BDE" w:rsidP="00A04BDE">
      <w:r w:rsidRPr="006C5B9B">
        <w:t>The percentage of CTE concentrators in career and technical education programs and programs of study that lead to non-traditional fields</w:t>
      </w:r>
      <w:r w:rsidR="00C246A8">
        <w:t>.</w:t>
      </w:r>
    </w:p>
    <w:p w14:paraId="4AA4FB00" w14:textId="348C904C" w:rsidR="00D07D00" w:rsidRPr="00690892" w:rsidRDefault="00D07D00" w:rsidP="00D07D00">
      <w:pPr>
        <w:pBdr>
          <w:right w:val="single" w:sz="4" w:space="31" w:color="auto"/>
        </w:pBdr>
        <w:contextualSpacing/>
        <w:outlineLvl w:val="1"/>
        <w:rPr>
          <w:rFonts w:ascii="Verdana" w:eastAsia="Times New Roman" w:hAnsi="Verdana"/>
          <w:b/>
          <w:spacing w:val="-10"/>
          <w:kern w:val="28"/>
          <w:sz w:val="28"/>
          <w:szCs w:val="28"/>
        </w:rPr>
      </w:pPr>
      <w:r w:rsidRPr="00690892">
        <w:rPr>
          <w:rFonts w:eastAsia="Times New Roman"/>
          <w:b/>
          <w:spacing w:val="-10"/>
          <w:kern w:val="28"/>
          <w:sz w:val="32"/>
          <w:szCs w:val="32"/>
        </w:rPr>
        <w:br w:type="page"/>
      </w:r>
      <w:r w:rsidR="00690892" w:rsidRPr="007F1B4F">
        <w:rPr>
          <w:rFonts w:ascii="Verdana" w:eastAsia="Times New Roman" w:hAnsi="Verdana"/>
          <w:b/>
          <w:spacing w:val="-10"/>
          <w:kern w:val="28"/>
          <w:sz w:val="28"/>
          <w:szCs w:val="28"/>
        </w:rPr>
        <w:lastRenderedPageBreak/>
        <w:t xml:space="preserve">Q4: </w:t>
      </w:r>
      <w:r w:rsidRPr="007F1B4F">
        <w:rPr>
          <w:rFonts w:ascii="Verdana" w:eastAsia="Times New Roman" w:hAnsi="Verdana"/>
          <w:b/>
          <w:spacing w:val="-10"/>
          <w:kern w:val="28"/>
          <w:sz w:val="28"/>
          <w:szCs w:val="28"/>
        </w:rPr>
        <w:t xml:space="preserve">Based on the secondary and postsecondary performance data, what are the region’s strengths </w:t>
      </w:r>
      <w:r w:rsidR="007F409C" w:rsidRPr="007F1B4F">
        <w:rPr>
          <w:rFonts w:ascii="Verdana" w:eastAsia="Times New Roman" w:hAnsi="Verdana"/>
          <w:b/>
          <w:spacing w:val="-10"/>
          <w:kern w:val="28"/>
          <w:sz w:val="28"/>
          <w:szCs w:val="28"/>
        </w:rPr>
        <w:t xml:space="preserve">and gaps </w:t>
      </w:r>
      <w:r w:rsidRPr="007F1B4F">
        <w:rPr>
          <w:rFonts w:ascii="Verdana" w:eastAsia="Times New Roman" w:hAnsi="Verdana"/>
          <w:b/>
          <w:spacing w:val="-10"/>
          <w:kern w:val="28"/>
          <w:sz w:val="28"/>
          <w:szCs w:val="28"/>
        </w:rPr>
        <w:t>in student performance?</w:t>
      </w:r>
      <w:r w:rsidR="00A04BDE" w:rsidRPr="007F1B4F">
        <w:rPr>
          <w:rFonts w:ascii="Verdana" w:eastAsia="Times New Roman" w:hAnsi="Verdana"/>
          <w:b/>
          <w:spacing w:val="-10"/>
          <w:kern w:val="28"/>
          <w:sz w:val="28"/>
          <w:szCs w:val="28"/>
        </w:rPr>
        <w:t xml:space="preserve"> </w:t>
      </w:r>
      <w:r w:rsidR="00690892" w:rsidRPr="007F1B4F">
        <w:rPr>
          <w:rFonts w:ascii="Verdana" w:eastAsia="Times New Roman" w:hAnsi="Verdana"/>
          <w:b/>
          <w:spacing w:val="-10"/>
          <w:kern w:val="28"/>
          <w:sz w:val="28"/>
          <w:szCs w:val="28"/>
        </w:rPr>
        <w:t xml:space="preserve">Address overall student performance as well as each special population and subgroup. </w:t>
      </w:r>
    </w:p>
    <w:p w14:paraId="363E0000" w14:textId="77777777" w:rsidR="00D07D00" w:rsidRPr="006C5B9B" w:rsidRDefault="00D07D00" w:rsidP="00D07D00">
      <w:pPr>
        <w:rPr>
          <w:b/>
          <w:iCs/>
          <w:color w:val="000000"/>
          <w:sz w:val="32"/>
          <w:u w:color="00000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53548A"/>
        <w:tblCellMar>
          <w:left w:w="115" w:type="dxa"/>
          <w:right w:w="115" w:type="dxa"/>
        </w:tblCellMar>
        <w:tblLook w:val="04A0" w:firstRow="1" w:lastRow="0" w:firstColumn="1" w:lastColumn="0" w:noHBand="0" w:noVBand="1"/>
      </w:tblPr>
      <w:tblGrid>
        <w:gridCol w:w="4674"/>
        <w:gridCol w:w="4950"/>
        <w:gridCol w:w="4766"/>
      </w:tblGrid>
      <w:tr w:rsidR="009D1351" w:rsidRPr="006C5B9B" w14:paraId="7EC4C1AE" w14:textId="77777777" w:rsidTr="007F409C">
        <w:trPr>
          <w:trHeight w:val="855"/>
          <w:tblHeader/>
        </w:trPr>
        <w:tc>
          <w:tcPr>
            <w:tcW w:w="1624" w:type="pct"/>
            <w:shd w:val="clear" w:color="auto" w:fill="BFBFBF"/>
          </w:tcPr>
          <w:p w14:paraId="55E6A2BF" w14:textId="67913042" w:rsidR="009D1351" w:rsidRPr="006C5B9B" w:rsidRDefault="009D1351" w:rsidP="009D1351">
            <w:pPr>
              <w:jc w:val="center"/>
              <w:rPr>
                <w:b/>
                <w:color w:val="000000"/>
                <w:u w:color="000000"/>
              </w:rPr>
            </w:pPr>
          </w:p>
        </w:tc>
        <w:tc>
          <w:tcPr>
            <w:tcW w:w="1720" w:type="pct"/>
            <w:shd w:val="clear" w:color="auto" w:fill="BFBFBF"/>
            <w:tcMar>
              <w:top w:w="80" w:type="dxa"/>
              <w:left w:w="80" w:type="dxa"/>
              <w:bottom w:w="80" w:type="dxa"/>
              <w:right w:w="80" w:type="dxa"/>
            </w:tcMar>
          </w:tcPr>
          <w:p w14:paraId="1367C498" w14:textId="1A8D1637" w:rsidR="009D1351" w:rsidRDefault="007F1B4F" w:rsidP="009D1351">
            <w:pPr>
              <w:jc w:val="center"/>
              <w:rPr>
                <w:b/>
                <w:color w:val="000000"/>
                <w:u w:color="000000"/>
              </w:rPr>
            </w:pPr>
            <w:r>
              <w:rPr>
                <w:b/>
                <w:color w:val="000000"/>
                <w:u w:color="000000"/>
              </w:rPr>
              <w:t xml:space="preserve">Identify </w:t>
            </w:r>
            <w:r w:rsidR="009D1351">
              <w:rPr>
                <w:b/>
                <w:color w:val="000000"/>
                <w:u w:color="000000"/>
              </w:rPr>
              <w:t>Strength</w:t>
            </w:r>
            <w:r>
              <w:rPr>
                <w:b/>
                <w:color w:val="000000"/>
                <w:u w:color="000000"/>
              </w:rPr>
              <w:t>(</w:t>
            </w:r>
            <w:r w:rsidR="007F409C">
              <w:rPr>
                <w:b/>
                <w:color w:val="000000"/>
                <w:u w:color="000000"/>
              </w:rPr>
              <w:t>s</w:t>
            </w:r>
            <w:r>
              <w:rPr>
                <w:b/>
                <w:color w:val="000000"/>
                <w:u w:color="000000"/>
              </w:rPr>
              <w:t>)</w:t>
            </w:r>
          </w:p>
          <w:p w14:paraId="0392C10B" w14:textId="5FF349EC" w:rsidR="009D1351" w:rsidRPr="006C5B9B" w:rsidRDefault="009D1351" w:rsidP="009D1351">
            <w:pPr>
              <w:jc w:val="center"/>
              <w:rPr>
                <w:b/>
                <w:color w:val="000000"/>
                <w:u w:color="000000"/>
              </w:rPr>
            </w:pPr>
            <w:r w:rsidRPr="006C5B9B">
              <w:rPr>
                <w:b/>
                <w:color w:val="000000"/>
                <w:u w:color="000000"/>
              </w:rPr>
              <w:t>How are these strengths being sustained in the region?</w:t>
            </w:r>
          </w:p>
        </w:tc>
        <w:tc>
          <w:tcPr>
            <w:tcW w:w="1656" w:type="pct"/>
            <w:shd w:val="clear" w:color="auto" w:fill="BFBFBF"/>
            <w:tcMar>
              <w:top w:w="80" w:type="dxa"/>
              <w:left w:w="80" w:type="dxa"/>
              <w:bottom w:w="80" w:type="dxa"/>
              <w:right w:w="80" w:type="dxa"/>
            </w:tcMar>
          </w:tcPr>
          <w:p w14:paraId="7A773E5C" w14:textId="3EFC0092" w:rsidR="009D1351" w:rsidRDefault="007F1B4F" w:rsidP="009D1351">
            <w:pPr>
              <w:jc w:val="center"/>
              <w:rPr>
                <w:b/>
                <w:color w:val="000000"/>
                <w:u w:color="000000"/>
              </w:rPr>
            </w:pPr>
            <w:r>
              <w:rPr>
                <w:b/>
                <w:color w:val="000000"/>
                <w:u w:color="000000"/>
              </w:rPr>
              <w:t xml:space="preserve">Identify </w:t>
            </w:r>
            <w:r w:rsidR="009D1351" w:rsidRPr="006C5B9B">
              <w:rPr>
                <w:b/>
                <w:color w:val="000000"/>
                <w:u w:color="000000"/>
              </w:rPr>
              <w:t>Gap</w:t>
            </w:r>
            <w:r>
              <w:rPr>
                <w:b/>
                <w:color w:val="000000"/>
                <w:u w:color="000000"/>
              </w:rPr>
              <w:t>(</w:t>
            </w:r>
            <w:r w:rsidR="007F409C">
              <w:rPr>
                <w:b/>
                <w:color w:val="000000"/>
                <w:u w:color="000000"/>
              </w:rPr>
              <w:t>s</w:t>
            </w:r>
            <w:r>
              <w:rPr>
                <w:b/>
                <w:color w:val="000000"/>
                <w:u w:color="000000"/>
              </w:rPr>
              <w:t>)</w:t>
            </w:r>
          </w:p>
          <w:p w14:paraId="30046996" w14:textId="7610590A" w:rsidR="009D1351" w:rsidRPr="006C5B9B" w:rsidRDefault="009D1351" w:rsidP="009D1351">
            <w:pPr>
              <w:jc w:val="center"/>
              <w:rPr>
                <w:b/>
                <w:color w:val="000000"/>
                <w:u w:color="000000"/>
              </w:rPr>
            </w:pPr>
            <w:r>
              <w:rPr>
                <w:b/>
                <w:color w:val="000000"/>
                <w:u w:color="000000"/>
              </w:rPr>
              <w:t xml:space="preserve">What </w:t>
            </w:r>
            <w:r w:rsidR="007F1B4F">
              <w:rPr>
                <w:b/>
                <w:color w:val="000000"/>
                <w:u w:color="000000"/>
              </w:rPr>
              <w:t>are</w:t>
            </w:r>
            <w:r>
              <w:rPr>
                <w:b/>
                <w:color w:val="000000"/>
                <w:u w:color="000000"/>
              </w:rPr>
              <w:t xml:space="preserve"> </w:t>
            </w:r>
            <w:r w:rsidR="009C26A7">
              <w:rPr>
                <w:b/>
                <w:color w:val="000000"/>
                <w:u w:color="000000"/>
              </w:rPr>
              <w:t>the root cause</w:t>
            </w:r>
            <w:r w:rsidR="007F1B4F">
              <w:rPr>
                <w:b/>
                <w:color w:val="000000"/>
                <w:u w:color="000000"/>
              </w:rPr>
              <w:t>s</w:t>
            </w:r>
            <w:r w:rsidR="009C26A7">
              <w:rPr>
                <w:b/>
                <w:color w:val="000000"/>
                <w:u w:color="000000"/>
              </w:rPr>
              <w:t xml:space="preserve"> of th</w:t>
            </w:r>
            <w:r w:rsidR="007F1B4F">
              <w:rPr>
                <w:b/>
                <w:color w:val="000000"/>
                <w:u w:color="000000"/>
              </w:rPr>
              <w:t>e</w:t>
            </w:r>
            <w:r w:rsidR="009C26A7">
              <w:rPr>
                <w:b/>
                <w:color w:val="000000"/>
                <w:u w:color="000000"/>
              </w:rPr>
              <w:t xml:space="preserve"> gap</w:t>
            </w:r>
            <w:r w:rsidR="007F1B4F">
              <w:rPr>
                <w:b/>
                <w:color w:val="000000"/>
                <w:u w:color="000000"/>
              </w:rPr>
              <w:t>s</w:t>
            </w:r>
            <w:r w:rsidR="009C26A7">
              <w:rPr>
                <w:b/>
                <w:color w:val="000000"/>
                <w:u w:color="000000"/>
              </w:rPr>
              <w:t>?</w:t>
            </w:r>
          </w:p>
        </w:tc>
      </w:tr>
      <w:tr w:rsidR="007F409C" w:rsidRPr="006C5B9B" w14:paraId="3CE51784" w14:textId="77777777" w:rsidTr="007F409C">
        <w:tblPrEx>
          <w:shd w:val="clear" w:color="auto" w:fill="CFCFD9"/>
        </w:tblPrEx>
        <w:trPr>
          <w:trHeight w:val="1458"/>
        </w:trPr>
        <w:tc>
          <w:tcPr>
            <w:tcW w:w="1624" w:type="pct"/>
          </w:tcPr>
          <w:p w14:paraId="5D3FAC1C" w14:textId="559A6D17" w:rsidR="007F409C" w:rsidRDefault="007F409C" w:rsidP="009C26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Overall Student Performance in the Region</w:t>
            </w:r>
          </w:p>
        </w:tc>
        <w:tc>
          <w:tcPr>
            <w:tcW w:w="1720" w:type="pct"/>
            <w:shd w:val="clear" w:color="auto" w:fill="auto"/>
            <w:tcMar>
              <w:top w:w="80" w:type="dxa"/>
              <w:left w:w="80" w:type="dxa"/>
              <w:bottom w:w="80" w:type="dxa"/>
              <w:right w:w="80" w:type="dxa"/>
            </w:tcMar>
          </w:tcPr>
          <w:p w14:paraId="6EBA8F5A" w14:textId="77777777" w:rsidR="007F409C" w:rsidRPr="006C5B9B" w:rsidRDefault="007F409C" w:rsidP="009D1351">
            <w:pPr>
              <w:rPr>
                <w:sz w:val="20"/>
                <w:szCs w:val="20"/>
              </w:rPr>
            </w:pPr>
          </w:p>
        </w:tc>
        <w:tc>
          <w:tcPr>
            <w:tcW w:w="1656" w:type="pct"/>
            <w:shd w:val="clear" w:color="auto" w:fill="auto"/>
            <w:tcMar>
              <w:top w:w="80" w:type="dxa"/>
              <w:left w:w="80" w:type="dxa"/>
              <w:bottom w:w="80" w:type="dxa"/>
              <w:right w:w="80" w:type="dxa"/>
            </w:tcMar>
            <w:vAlign w:val="center"/>
          </w:tcPr>
          <w:p w14:paraId="061A6017" w14:textId="77777777" w:rsidR="007F409C" w:rsidRPr="006C5B9B" w:rsidRDefault="007F409C" w:rsidP="009D1351">
            <w:pPr>
              <w:jc w:val="center"/>
            </w:pPr>
          </w:p>
        </w:tc>
      </w:tr>
      <w:tr w:rsidR="007F409C" w:rsidRPr="006C5B9B" w14:paraId="0B3215AE" w14:textId="77777777" w:rsidTr="00EF47BB">
        <w:tblPrEx>
          <w:shd w:val="clear" w:color="auto" w:fill="CFCFD9"/>
        </w:tblPrEx>
        <w:trPr>
          <w:trHeight w:val="350"/>
        </w:trPr>
        <w:tc>
          <w:tcPr>
            <w:tcW w:w="5000" w:type="pct"/>
            <w:gridSpan w:val="3"/>
            <w:shd w:val="clear" w:color="auto" w:fill="BABABA" w:themeFill="background2" w:themeFillTint="66"/>
          </w:tcPr>
          <w:p w14:paraId="03B9D521" w14:textId="5B32A5EA" w:rsidR="007F409C" w:rsidRPr="007F409C" w:rsidRDefault="007F409C" w:rsidP="007F409C">
            <w:pPr>
              <w:jc w:val="center"/>
              <w:rPr>
                <w:b/>
                <w:bCs/>
                <w:i/>
                <w:iCs/>
              </w:rPr>
            </w:pPr>
            <w:r>
              <w:rPr>
                <w:b/>
                <w:bCs/>
                <w:i/>
                <w:iCs/>
              </w:rPr>
              <w:t xml:space="preserve">Performance of </w:t>
            </w:r>
            <w:r w:rsidRPr="007F409C">
              <w:rPr>
                <w:b/>
                <w:bCs/>
                <w:i/>
                <w:iCs/>
              </w:rPr>
              <w:t>Special Populations</w:t>
            </w:r>
          </w:p>
        </w:tc>
      </w:tr>
      <w:tr w:rsidR="009D1351" w:rsidRPr="006C5B9B" w14:paraId="4370CF7F" w14:textId="77777777" w:rsidTr="007F409C">
        <w:tblPrEx>
          <w:shd w:val="clear" w:color="auto" w:fill="CFCFD9"/>
        </w:tblPrEx>
        <w:trPr>
          <w:trHeight w:val="468"/>
        </w:trPr>
        <w:tc>
          <w:tcPr>
            <w:tcW w:w="1624" w:type="pct"/>
          </w:tcPr>
          <w:p w14:paraId="0D03CCF2" w14:textId="3B6F49BA" w:rsidR="009C26A7" w:rsidRPr="00A04BDE" w:rsidRDefault="009C26A7" w:rsidP="009C26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I</w:t>
            </w:r>
            <w:r w:rsidRPr="00A04BDE">
              <w:rPr>
                <w:color w:val="000000"/>
              </w:rPr>
              <w:t>ndividuals with disabilitie</w:t>
            </w:r>
            <w:r>
              <w:rPr>
                <w:color w:val="000000"/>
              </w:rPr>
              <w:t>s</w:t>
            </w:r>
          </w:p>
          <w:p w14:paraId="393E4D8D" w14:textId="77777777" w:rsidR="009D1351" w:rsidRPr="006C5B9B" w:rsidRDefault="009D1351" w:rsidP="009C26A7">
            <w:pPr>
              <w:ind w:left="720" w:firstLine="720"/>
              <w:rPr>
                <w:sz w:val="20"/>
                <w:szCs w:val="20"/>
              </w:rPr>
            </w:pPr>
          </w:p>
        </w:tc>
        <w:tc>
          <w:tcPr>
            <w:tcW w:w="1720" w:type="pct"/>
            <w:shd w:val="clear" w:color="auto" w:fill="auto"/>
            <w:tcMar>
              <w:top w:w="80" w:type="dxa"/>
              <w:left w:w="80" w:type="dxa"/>
              <w:bottom w:w="80" w:type="dxa"/>
              <w:right w:w="80" w:type="dxa"/>
            </w:tcMar>
          </w:tcPr>
          <w:p w14:paraId="5D473116" w14:textId="0BFE6390" w:rsidR="009D1351" w:rsidRPr="006C5B9B" w:rsidRDefault="009D1351" w:rsidP="009D1351">
            <w:pPr>
              <w:rPr>
                <w:sz w:val="20"/>
                <w:szCs w:val="20"/>
              </w:rPr>
            </w:pPr>
          </w:p>
        </w:tc>
        <w:tc>
          <w:tcPr>
            <w:tcW w:w="1656" w:type="pct"/>
            <w:shd w:val="clear" w:color="auto" w:fill="auto"/>
            <w:tcMar>
              <w:top w:w="80" w:type="dxa"/>
              <w:left w:w="80" w:type="dxa"/>
              <w:bottom w:w="80" w:type="dxa"/>
              <w:right w:w="80" w:type="dxa"/>
            </w:tcMar>
            <w:vAlign w:val="center"/>
          </w:tcPr>
          <w:p w14:paraId="0F330305" w14:textId="77777777" w:rsidR="009D1351" w:rsidRPr="006C5B9B" w:rsidRDefault="009D1351" w:rsidP="009D1351">
            <w:pPr>
              <w:jc w:val="center"/>
            </w:pPr>
          </w:p>
        </w:tc>
      </w:tr>
      <w:tr w:rsidR="009C26A7" w:rsidRPr="006C5B9B" w14:paraId="3A49500C" w14:textId="77777777" w:rsidTr="007F409C">
        <w:tblPrEx>
          <w:shd w:val="clear" w:color="auto" w:fill="CFCFD9"/>
        </w:tblPrEx>
        <w:trPr>
          <w:trHeight w:val="468"/>
        </w:trPr>
        <w:tc>
          <w:tcPr>
            <w:tcW w:w="1624" w:type="pct"/>
          </w:tcPr>
          <w:p w14:paraId="6C78ACB4" w14:textId="2A06706D" w:rsidR="009C26A7" w:rsidRDefault="009C26A7" w:rsidP="009C26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t>I</w:t>
            </w:r>
            <w:r w:rsidRPr="00A04BDE">
              <w:t xml:space="preserve">ndividuals from </w:t>
            </w:r>
            <w:proofErr w:type="gramStart"/>
            <w:r w:rsidRPr="00A04BDE">
              <w:t>economically disadvantaged</w:t>
            </w:r>
            <w:proofErr w:type="gramEnd"/>
            <w:r w:rsidRPr="00A04BDE">
              <w:t xml:space="preserve"> families, including low-income youth and adults</w:t>
            </w:r>
          </w:p>
        </w:tc>
        <w:tc>
          <w:tcPr>
            <w:tcW w:w="1720" w:type="pct"/>
            <w:shd w:val="clear" w:color="auto" w:fill="auto"/>
            <w:tcMar>
              <w:top w:w="80" w:type="dxa"/>
              <w:left w:w="80" w:type="dxa"/>
              <w:bottom w:w="80" w:type="dxa"/>
              <w:right w:w="80" w:type="dxa"/>
            </w:tcMar>
          </w:tcPr>
          <w:p w14:paraId="6C8661E2" w14:textId="77777777" w:rsidR="009C26A7" w:rsidRPr="006C5B9B" w:rsidRDefault="009C26A7" w:rsidP="009D1351">
            <w:pPr>
              <w:rPr>
                <w:sz w:val="20"/>
                <w:szCs w:val="20"/>
              </w:rPr>
            </w:pPr>
          </w:p>
        </w:tc>
        <w:tc>
          <w:tcPr>
            <w:tcW w:w="1656" w:type="pct"/>
            <w:shd w:val="clear" w:color="auto" w:fill="auto"/>
            <w:tcMar>
              <w:top w:w="80" w:type="dxa"/>
              <w:left w:w="80" w:type="dxa"/>
              <w:bottom w:w="80" w:type="dxa"/>
              <w:right w:w="80" w:type="dxa"/>
            </w:tcMar>
            <w:vAlign w:val="center"/>
          </w:tcPr>
          <w:p w14:paraId="7A661BE6" w14:textId="77777777" w:rsidR="009C26A7" w:rsidRPr="006C5B9B" w:rsidRDefault="009C26A7" w:rsidP="009D1351">
            <w:pPr>
              <w:jc w:val="center"/>
            </w:pPr>
          </w:p>
        </w:tc>
      </w:tr>
      <w:tr w:rsidR="009C26A7" w:rsidRPr="006C5B9B" w14:paraId="0FE53630" w14:textId="77777777" w:rsidTr="007F409C">
        <w:tblPrEx>
          <w:shd w:val="clear" w:color="auto" w:fill="CFCFD9"/>
        </w:tblPrEx>
        <w:trPr>
          <w:trHeight w:val="468"/>
        </w:trPr>
        <w:tc>
          <w:tcPr>
            <w:tcW w:w="1624" w:type="pct"/>
          </w:tcPr>
          <w:p w14:paraId="24C65FA5" w14:textId="0B713343" w:rsidR="009C26A7" w:rsidRDefault="009C26A7" w:rsidP="009C26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I</w:t>
            </w:r>
            <w:r w:rsidRPr="00A04BDE">
              <w:t>ndividuals preparing for non-traditional fields</w:t>
            </w:r>
          </w:p>
        </w:tc>
        <w:tc>
          <w:tcPr>
            <w:tcW w:w="1720" w:type="pct"/>
            <w:shd w:val="clear" w:color="auto" w:fill="auto"/>
            <w:tcMar>
              <w:top w:w="80" w:type="dxa"/>
              <w:left w:w="80" w:type="dxa"/>
              <w:bottom w:w="80" w:type="dxa"/>
              <w:right w:w="80" w:type="dxa"/>
            </w:tcMar>
          </w:tcPr>
          <w:p w14:paraId="69500FBC" w14:textId="77777777" w:rsidR="009C26A7" w:rsidRPr="006C5B9B" w:rsidRDefault="009C26A7" w:rsidP="009D1351">
            <w:pPr>
              <w:rPr>
                <w:sz w:val="20"/>
                <w:szCs w:val="20"/>
              </w:rPr>
            </w:pPr>
          </w:p>
        </w:tc>
        <w:tc>
          <w:tcPr>
            <w:tcW w:w="1656" w:type="pct"/>
            <w:shd w:val="clear" w:color="auto" w:fill="auto"/>
            <w:tcMar>
              <w:top w:w="80" w:type="dxa"/>
              <w:left w:w="80" w:type="dxa"/>
              <w:bottom w:w="80" w:type="dxa"/>
              <w:right w:w="80" w:type="dxa"/>
            </w:tcMar>
            <w:vAlign w:val="center"/>
          </w:tcPr>
          <w:p w14:paraId="3F78947C" w14:textId="77777777" w:rsidR="009C26A7" w:rsidRPr="006C5B9B" w:rsidRDefault="009C26A7" w:rsidP="009D1351">
            <w:pPr>
              <w:jc w:val="center"/>
            </w:pPr>
          </w:p>
        </w:tc>
      </w:tr>
      <w:tr w:rsidR="009C26A7" w:rsidRPr="006C5B9B" w14:paraId="6B5762F2" w14:textId="77777777" w:rsidTr="007F409C">
        <w:tblPrEx>
          <w:shd w:val="clear" w:color="auto" w:fill="CFCFD9"/>
        </w:tblPrEx>
        <w:trPr>
          <w:trHeight w:val="468"/>
        </w:trPr>
        <w:tc>
          <w:tcPr>
            <w:tcW w:w="1624" w:type="pct"/>
          </w:tcPr>
          <w:p w14:paraId="67358BAA" w14:textId="407BBB60" w:rsidR="009C26A7" w:rsidRDefault="009C26A7" w:rsidP="009C26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S</w:t>
            </w:r>
            <w:r w:rsidRPr="00A04BDE">
              <w:t>ingle parents, including single pregnant women</w:t>
            </w:r>
          </w:p>
        </w:tc>
        <w:tc>
          <w:tcPr>
            <w:tcW w:w="1720" w:type="pct"/>
            <w:shd w:val="clear" w:color="auto" w:fill="auto"/>
            <w:tcMar>
              <w:top w:w="80" w:type="dxa"/>
              <w:left w:w="80" w:type="dxa"/>
              <w:bottom w:w="80" w:type="dxa"/>
              <w:right w:w="80" w:type="dxa"/>
            </w:tcMar>
          </w:tcPr>
          <w:p w14:paraId="0C3BDE4A" w14:textId="77777777" w:rsidR="009C26A7" w:rsidRPr="006C5B9B" w:rsidRDefault="009C26A7" w:rsidP="009D1351">
            <w:pPr>
              <w:rPr>
                <w:sz w:val="20"/>
                <w:szCs w:val="20"/>
              </w:rPr>
            </w:pPr>
          </w:p>
        </w:tc>
        <w:tc>
          <w:tcPr>
            <w:tcW w:w="1656" w:type="pct"/>
            <w:shd w:val="clear" w:color="auto" w:fill="auto"/>
            <w:tcMar>
              <w:top w:w="80" w:type="dxa"/>
              <w:left w:w="80" w:type="dxa"/>
              <w:bottom w:w="80" w:type="dxa"/>
              <w:right w:w="80" w:type="dxa"/>
            </w:tcMar>
            <w:vAlign w:val="center"/>
          </w:tcPr>
          <w:p w14:paraId="6FCB7514" w14:textId="77777777" w:rsidR="009C26A7" w:rsidRPr="006C5B9B" w:rsidRDefault="009C26A7" w:rsidP="009D1351">
            <w:pPr>
              <w:jc w:val="center"/>
            </w:pPr>
          </w:p>
        </w:tc>
      </w:tr>
      <w:tr w:rsidR="009C26A7" w:rsidRPr="006C5B9B" w14:paraId="7B77D182" w14:textId="77777777" w:rsidTr="007F409C">
        <w:tblPrEx>
          <w:shd w:val="clear" w:color="auto" w:fill="CFCFD9"/>
        </w:tblPrEx>
        <w:trPr>
          <w:trHeight w:val="225"/>
        </w:trPr>
        <w:tc>
          <w:tcPr>
            <w:tcW w:w="1624" w:type="pct"/>
          </w:tcPr>
          <w:p w14:paraId="338827EE" w14:textId="3EAD7218" w:rsidR="009C26A7" w:rsidRDefault="009C26A7" w:rsidP="009C26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O</w:t>
            </w:r>
            <w:r w:rsidRPr="00A04BDE">
              <w:t>ut-of-workforce individuals</w:t>
            </w:r>
          </w:p>
        </w:tc>
        <w:tc>
          <w:tcPr>
            <w:tcW w:w="1720" w:type="pct"/>
            <w:shd w:val="clear" w:color="auto" w:fill="auto"/>
            <w:tcMar>
              <w:top w:w="80" w:type="dxa"/>
              <w:left w:w="80" w:type="dxa"/>
              <w:bottom w:w="80" w:type="dxa"/>
              <w:right w:w="80" w:type="dxa"/>
            </w:tcMar>
          </w:tcPr>
          <w:p w14:paraId="0970A437" w14:textId="77777777" w:rsidR="009C26A7" w:rsidRPr="006C5B9B" w:rsidRDefault="009C26A7" w:rsidP="009D1351">
            <w:pPr>
              <w:rPr>
                <w:sz w:val="20"/>
                <w:szCs w:val="20"/>
              </w:rPr>
            </w:pPr>
          </w:p>
        </w:tc>
        <w:tc>
          <w:tcPr>
            <w:tcW w:w="1656" w:type="pct"/>
            <w:shd w:val="clear" w:color="auto" w:fill="auto"/>
            <w:tcMar>
              <w:top w:w="80" w:type="dxa"/>
              <w:left w:w="80" w:type="dxa"/>
              <w:bottom w:w="80" w:type="dxa"/>
              <w:right w:w="80" w:type="dxa"/>
            </w:tcMar>
            <w:vAlign w:val="center"/>
          </w:tcPr>
          <w:p w14:paraId="415881C9" w14:textId="77777777" w:rsidR="009C26A7" w:rsidRPr="006C5B9B" w:rsidRDefault="009C26A7" w:rsidP="009D1351">
            <w:pPr>
              <w:jc w:val="center"/>
            </w:pPr>
          </w:p>
        </w:tc>
      </w:tr>
      <w:tr w:rsidR="007F409C" w:rsidRPr="006C5B9B" w14:paraId="7EFCFF93" w14:textId="77777777" w:rsidTr="007F409C">
        <w:tblPrEx>
          <w:shd w:val="clear" w:color="auto" w:fill="CFCFD9"/>
        </w:tblPrEx>
        <w:trPr>
          <w:trHeight w:val="225"/>
        </w:trPr>
        <w:tc>
          <w:tcPr>
            <w:tcW w:w="1624" w:type="pct"/>
          </w:tcPr>
          <w:p w14:paraId="5503C304" w14:textId="2DF481BF" w:rsidR="007F409C" w:rsidRDefault="007F409C" w:rsidP="009C26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A04BDE">
              <w:t>English learners</w:t>
            </w:r>
          </w:p>
        </w:tc>
        <w:tc>
          <w:tcPr>
            <w:tcW w:w="1720" w:type="pct"/>
            <w:shd w:val="clear" w:color="auto" w:fill="auto"/>
            <w:tcMar>
              <w:top w:w="80" w:type="dxa"/>
              <w:left w:w="80" w:type="dxa"/>
              <w:bottom w:w="80" w:type="dxa"/>
              <w:right w:w="80" w:type="dxa"/>
            </w:tcMar>
          </w:tcPr>
          <w:p w14:paraId="0C5D5097" w14:textId="77777777" w:rsidR="007F409C" w:rsidRPr="006C5B9B" w:rsidRDefault="007F409C" w:rsidP="009D1351">
            <w:pPr>
              <w:rPr>
                <w:sz w:val="20"/>
                <w:szCs w:val="20"/>
              </w:rPr>
            </w:pPr>
          </w:p>
        </w:tc>
        <w:tc>
          <w:tcPr>
            <w:tcW w:w="1656" w:type="pct"/>
            <w:shd w:val="clear" w:color="auto" w:fill="auto"/>
            <w:tcMar>
              <w:top w:w="80" w:type="dxa"/>
              <w:left w:w="80" w:type="dxa"/>
              <w:bottom w:w="80" w:type="dxa"/>
              <w:right w:w="80" w:type="dxa"/>
            </w:tcMar>
            <w:vAlign w:val="center"/>
          </w:tcPr>
          <w:p w14:paraId="72E9660D" w14:textId="77777777" w:rsidR="007F409C" w:rsidRPr="006C5B9B" w:rsidRDefault="007F409C" w:rsidP="009D1351">
            <w:pPr>
              <w:jc w:val="center"/>
            </w:pPr>
          </w:p>
        </w:tc>
      </w:tr>
      <w:tr w:rsidR="007F409C" w:rsidRPr="006C5B9B" w14:paraId="31FA9533" w14:textId="77777777" w:rsidTr="007F409C">
        <w:tblPrEx>
          <w:shd w:val="clear" w:color="auto" w:fill="CFCFD9"/>
        </w:tblPrEx>
        <w:trPr>
          <w:trHeight w:val="468"/>
        </w:trPr>
        <w:tc>
          <w:tcPr>
            <w:tcW w:w="1624" w:type="pct"/>
          </w:tcPr>
          <w:p w14:paraId="4C178CEC" w14:textId="58EC6D5B" w:rsidR="007F409C" w:rsidRDefault="007F409C" w:rsidP="009C26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H</w:t>
            </w:r>
            <w:r w:rsidRPr="00A04BDE">
              <w:t>omeless individuals described in section 725 of the McKinney-Vento Homeless Assistance Act (42 U.S.C. 11434a)</w:t>
            </w:r>
          </w:p>
        </w:tc>
        <w:tc>
          <w:tcPr>
            <w:tcW w:w="1720" w:type="pct"/>
            <w:shd w:val="clear" w:color="auto" w:fill="auto"/>
            <w:tcMar>
              <w:top w:w="80" w:type="dxa"/>
              <w:left w:w="80" w:type="dxa"/>
              <w:bottom w:w="80" w:type="dxa"/>
              <w:right w:w="80" w:type="dxa"/>
            </w:tcMar>
          </w:tcPr>
          <w:p w14:paraId="3E861453" w14:textId="77777777" w:rsidR="007F409C" w:rsidRPr="006C5B9B" w:rsidRDefault="007F409C" w:rsidP="009D1351">
            <w:pPr>
              <w:rPr>
                <w:sz w:val="20"/>
                <w:szCs w:val="20"/>
              </w:rPr>
            </w:pPr>
          </w:p>
        </w:tc>
        <w:tc>
          <w:tcPr>
            <w:tcW w:w="1656" w:type="pct"/>
            <w:shd w:val="clear" w:color="auto" w:fill="auto"/>
            <w:tcMar>
              <w:top w:w="80" w:type="dxa"/>
              <w:left w:w="80" w:type="dxa"/>
              <w:bottom w:w="80" w:type="dxa"/>
              <w:right w:w="80" w:type="dxa"/>
            </w:tcMar>
            <w:vAlign w:val="center"/>
          </w:tcPr>
          <w:p w14:paraId="38C67EC8" w14:textId="77777777" w:rsidR="007F409C" w:rsidRPr="006C5B9B" w:rsidRDefault="007F409C" w:rsidP="009D1351">
            <w:pPr>
              <w:jc w:val="center"/>
            </w:pPr>
          </w:p>
        </w:tc>
      </w:tr>
      <w:tr w:rsidR="007F409C" w:rsidRPr="006C5B9B" w14:paraId="654A154A" w14:textId="77777777" w:rsidTr="007F409C">
        <w:tblPrEx>
          <w:shd w:val="clear" w:color="auto" w:fill="CFCFD9"/>
        </w:tblPrEx>
        <w:trPr>
          <w:trHeight w:val="468"/>
        </w:trPr>
        <w:tc>
          <w:tcPr>
            <w:tcW w:w="1624" w:type="pct"/>
          </w:tcPr>
          <w:p w14:paraId="7500C8B5" w14:textId="09D9F70B" w:rsidR="007F409C" w:rsidRDefault="007F409C" w:rsidP="009C26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Y</w:t>
            </w:r>
            <w:r w:rsidRPr="00A04BDE">
              <w:t>outh who are in, or have aged out of, the foster care system</w:t>
            </w:r>
          </w:p>
        </w:tc>
        <w:tc>
          <w:tcPr>
            <w:tcW w:w="1720" w:type="pct"/>
            <w:shd w:val="clear" w:color="auto" w:fill="auto"/>
            <w:tcMar>
              <w:top w:w="80" w:type="dxa"/>
              <w:left w:w="80" w:type="dxa"/>
              <w:bottom w:w="80" w:type="dxa"/>
              <w:right w:w="80" w:type="dxa"/>
            </w:tcMar>
          </w:tcPr>
          <w:p w14:paraId="3A20BCDE" w14:textId="77777777" w:rsidR="007F409C" w:rsidRPr="006C5B9B" w:rsidRDefault="007F409C" w:rsidP="009D1351">
            <w:pPr>
              <w:rPr>
                <w:sz w:val="20"/>
                <w:szCs w:val="20"/>
              </w:rPr>
            </w:pPr>
          </w:p>
        </w:tc>
        <w:tc>
          <w:tcPr>
            <w:tcW w:w="1656" w:type="pct"/>
            <w:shd w:val="clear" w:color="auto" w:fill="auto"/>
            <w:tcMar>
              <w:top w:w="80" w:type="dxa"/>
              <w:left w:w="80" w:type="dxa"/>
              <w:bottom w:w="80" w:type="dxa"/>
              <w:right w:w="80" w:type="dxa"/>
            </w:tcMar>
            <w:vAlign w:val="center"/>
          </w:tcPr>
          <w:p w14:paraId="14FA66E5" w14:textId="77777777" w:rsidR="007F409C" w:rsidRPr="006C5B9B" w:rsidRDefault="007F409C" w:rsidP="009D1351">
            <w:pPr>
              <w:jc w:val="center"/>
            </w:pPr>
          </w:p>
        </w:tc>
      </w:tr>
      <w:tr w:rsidR="007F409C" w:rsidRPr="006C5B9B" w14:paraId="673A0AF0" w14:textId="77777777" w:rsidTr="007F409C">
        <w:tblPrEx>
          <w:shd w:val="clear" w:color="auto" w:fill="CFCFD9"/>
        </w:tblPrEx>
        <w:trPr>
          <w:trHeight w:val="603"/>
        </w:trPr>
        <w:tc>
          <w:tcPr>
            <w:tcW w:w="1624" w:type="pct"/>
          </w:tcPr>
          <w:p w14:paraId="664A7AB0" w14:textId="286A6242" w:rsidR="007F409C" w:rsidRPr="00A04BDE" w:rsidRDefault="007F409C" w:rsidP="007F40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lastRenderedPageBreak/>
              <w:t>Y</w:t>
            </w:r>
            <w:r w:rsidRPr="00A04BDE">
              <w:t xml:space="preserve">outh with a parent who— </w:t>
            </w:r>
          </w:p>
          <w:p w14:paraId="5251A148" w14:textId="070449FD" w:rsidR="007F409C" w:rsidRPr="00A04BDE" w:rsidRDefault="007F409C" w:rsidP="007F40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0"/>
            </w:pPr>
            <w:r w:rsidRPr="00A04BDE">
              <w:t xml:space="preserve">is a member of the armed forces (as such term is defined in section 101(a)(4) of title 10, United States Code); and </w:t>
            </w:r>
          </w:p>
          <w:p w14:paraId="101C7D1C" w14:textId="012C18AD" w:rsidR="007F409C" w:rsidRDefault="007F409C" w:rsidP="007F409C">
            <w:r w:rsidRPr="00A04BDE">
              <w:t xml:space="preserve">is on active duty (as such term </w:t>
            </w:r>
            <w:proofErr w:type="gramStart"/>
            <w:r w:rsidRPr="00A04BDE">
              <w:t>is defined</w:t>
            </w:r>
            <w:proofErr w:type="gramEnd"/>
            <w:r w:rsidRPr="00A04BDE">
              <w:t xml:space="preserve"> in section 101(d)(1) of such titl</w:t>
            </w:r>
            <w:r>
              <w:t>e</w:t>
            </w:r>
            <w:r w:rsidR="004C0DDC">
              <w:t>)</w:t>
            </w:r>
          </w:p>
        </w:tc>
        <w:tc>
          <w:tcPr>
            <w:tcW w:w="1720" w:type="pct"/>
            <w:shd w:val="clear" w:color="auto" w:fill="auto"/>
            <w:tcMar>
              <w:top w:w="80" w:type="dxa"/>
              <w:left w:w="80" w:type="dxa"/>
              <w:bottom w:w="80" w:type="dxa"/>
              <w:right w:w="80" w:type="dxa"/>
            </w:tcMar>
          </w:tcPr>
          <w:p w14:paraId="2FF847FB" w14:textId="77777777" w:rsidR="007F409C" w:rsidRPr="006C5B9B" w:rsidRDefault="007F409C" w:rsidP="009D1351">
            <w:pPr>
              <w:rPr>
                <w:sz w:val="20"/>
                <w:szCs w:val="20"/>
              </w:rPr>
            </w:pPr>
          </w:p>
        </w:tc>
        <w:tc>
          <w:tcPr>
            <w:tcW w:w="1656" w:type="pct"/>
            <w:shd w:val="clear" w:color="auto" w:fill="auto"/>
            <w:tcMar>
              <w:top w:w="80" w:type="dxa"/>
              <w:left w:w="80" w:type="dxa"/>
              <w:bottom w:w="80" w:type="dxa"/>
              <w:right w:w="80" w:type="dxa"/>
            </w:tcMar>
            <w:vAlign w:val="center"/>
          </w:tcPr>
          <w:p w14:paraId="62EE337C" w14:textId="77777777" w:rsidR="007F409C" w:rsidRPr="006C5B9B" w:rsidRDefault="007F409C" w:rsidP="009D1351">
            <w:pPr>
              <w:jc w:val="center"/>
            </w:pPr>
          </w:p>
        </w:tc>
      </w:tr>
      <w:tr w:rsidR="007F409C" w:rsidRPr="006C5B9B" w14:paraId="7FCB8794" w14:textId="77777777" w:rsidTr="007F409C">
        <w:tblPrEx>
          <w:shd w:val="clear" w:color="auto" w:fill="CFCFD9"/>
        </w:tblPrEx>
        <w:trPr>
          <w:trHeight w:val="305"/>
        </w:trPr>
        <w:tc>
          <w:tcPr>
            <w:tcW w:w="5000" w:type="pct"/>
            <w:gridSpan w:val="3"/>
            <w:shd w:val="clear" w:color="auto" w:fill="BABABA" w:themeFill="background2" w:themeFillTint="66"/>
          </w:tcPr>
          <w:p w14:paraId="668B0F01" w14:textId="5EA7D487" w:rsidR="007F409C" w:rsidRPr="007F409C" w:rsidRDefault="007F409C" w:rsidP="007F409C">
            <w:pPr>
              <w:jc w:val="center"/>
              <w:rPr>
                <w:b/>
                <w:bCs/>
                <w:i/>
                <w:iCs/>
              </w:rPr>
            </w:pPr>
            <w:r>
              <w:rPr>
                <w:b/>
                <w:bCs/>
                <w:i/>
                <w:iCs/>
              </w:rPr>
              <w:t xml:space="preserve">Performance of Students </w:t>
            </w:r>
            <w:r w:rsidRPr="007F409C">
              <w:rPr>
                <w:b/>
                <w:bCs/>
                <w:i/>
                <w:iCs/>
              </w:rPr>
              <w:t xml:space="preserve">from </w:t>
            </w:r>
            <w:r>
              <w:rPr>
                <w:b/>
                <w:bCs/>
                <w:i/>
                <w:iCs/>
              </w:rPr>
              <w:t>M</w:t>
            </w:r>
            <w:r w:rsidRPr="007F409C">
              <w:rPr>
                <w:b/>
                <w:bCs/>
                <w:i/>
                <w:iCs/>
              </w:rPr>
              <w:t xml:space="preserve">ajor </w:t>
            </w:r>
            <w:r>
              <w:rPr>
                <w:b/>
                <w:bCs/>
                <w:i/>
                <w:iCs/>
              </w:rPr>
              <w:t>R</w:t>
            </w:r>
            <w:r w:rsidRPr="007F409C">
              <w:rPr>
                <w:b/>
                <w:bCs/>
                <w:i/>
                <w:iCs/>
              </w:rPr>
              <w:t xml:space="preserve">acial and </w:t>
            </w:r>
            <w:r>
              <w:rPr>
                <w:b/>
                <w:bCs/>
                <w:i/>
                <w:iCs/>
              </w:rPr>
              <w:t>E</w:t>
            </w:r>
            <w:r w:rsidRPr="007F409C">
              <w:rPr>
                <w:b/>
                <w:bCs/>
                <w:i/>
                <w:iCs/>
              </w:rPr>
              <w:t xml:space="preserve">thnic </w:t>
            </w:r>
            <w:r>
              <w:rPr>
                <w:b/>
                <w:bCs/>
                <w:i/>
                <w:iCs/>
              </w:rPr>
              <w:t>G</w:t>
            </w:r>
            <w:r w:rsidRPr="007F409C">
              <w:rPr>
                <w:b/>
                <w:bCs/>
                <w:i/>
                <w:iCs/>
              </w:rPr>
              <w:t>roups</w:t>
            </w:r>
          </w:p>
        </w:tc>
      </w:tr>
      <w:tr w:rsidR="004C0DDC" w:rsidRPr="006C5B9B" w14:paraId="2068F126" w14:textId="77777777" w:rsidTr="007F409C">
        <w:tblPrEx>
          <w:shd w:val="clear" w:color="auto" w:fill="CFCFD9"/>
        </w:tblPrEx>
        <w:trPr>
          <w:trHeight w:val="225"/>
        </w:trPr>
        <w:tc>
          <w:tcPr>
            <w:tcW w:w="1624" w:type="pct"/>
          </w:tcPr>
          <w:p w14:paraId="194F0468" w14:textId="44050E9C" w:rsidR="004C0DDC" w:rsidRDefault="004C0DDC" w:rsidP="004C0DDC">
            <w:pPr>
              <w:rPr>
                <w:color w:val="000000"/>
              </w:rPr>
            </w:pPr>
            <w:r w:rsidRPr="009C26A7">
              <w:t>American Indian or Alaskan Native</w:t>
            </w:r>
          </w:p>
        </w:tc>
        <w:tc>
          <w:tcPr>
            <w:tcW w:w="1720" w:type="pct"/>
            <w:shd w:val="clear" w:color="auto" w:fill="auto"/>
            <w:tcMar>
              <w:top w:w="80" w:type="dxa"/>
              <w:left w:w="80" w:type="dxa"/>
              <w:bottom w:w="80" w:type="dxa"/>
              <w:right w:w="80" w:type="dxa"/>
            </w:tcMar>
          </w:tcPr>
          <w:p w14:paraId="0768BDA3" w14:textId="77777777" w:rsidR="004C0DDC" w:rsidRPr="006C5B9B" w:rsidRDefault="004C0DDC" w:rsidP="004C0DDC">
            <w:pPr>
              <w:rPr>
                <w:sz w:val="20"/>
                <w:szCs w:val="20"/>
              </w:rPr>
            </w:pPr>
          </w:p>
        </w:tc>
        <w:tc>
          <w:tcPr>
            <w:tcW w:w="1656" w:type="pct"/>
            <w:shd w:val="clear" w:color="auto" w:fill="auto"/>
            <w:tcMar>
              <w:top w:w="80" w:type="dxa"/>
              <w:left w:w="80" w:type="dxa"/>
              <w:bottom w:w="80" w:type="dxa"/>
              <w:right w:w="80" w:type="dxa"/>
            </w:tcMar>
            <w:vAlign w:val="center"/>
          </w:tcPr>
          <w:p w14:paraId="583FBE00" w14:textId="77777777" w:rsidR="004C0DDC" w:rsidRPr="006C5B9B" w:rsidRDefault="004C0DDC" w:rsidP="004C0DDC">
            <w:pPr>
              <w:jc w:val="center"/>
            </w:pPr>
          </w:p>
        </w:tc>
      </w:tr>
      <w:tr w:rsidR="004C0DDC" w:rsidRPr="006C5B9B" w14:paraId="29051492" w14:textId="77777777" w:rsidTr="007F409C">
        <w:tblPrEx>
          <w:shd w:val="clear" w:color="auto" w:fill="CFCFD9"/>
        </w:tblPrEx>
        <w:trPr>
          <w:trHeight w:val="225"/>
        </w:trPr>
        <w:tc>
          <w:tcPr>
            <w:tcW w:w="1624" w:type="pct"/>
          </w:tcPr>
          <w:p w14:paraId="08DA1647" w14:textId="3E86DA0B" w:rsidR="004C0DDC" w:rsidRPr="009C26A7" w:rsidRDefault="004C0DDC" w:rsidP="004C0DDC">
            <w:pPr>
              <w:rPr>
                <w:rFonts w:eastAsiaTheme="minorEastAsia"/>
                <w:bdr w:val="none" w:sz="0" w:space="0" w:color="auto"/>
              </w:rPr>
            </w:pPr>
            <w:r w:rsidRPr="009C26A7">
              <w:rPr>
                <w:rFonts w:eastAsiaTheme="minorEastAsia"/>
                <w:bdr w:val="none" w:sz="0" w:space="0" w:color="auto"/>
              </w:rPr>
              <w:t>Asian</w:t>
            </w:r>
          </w:p>
        </w:tc>
        <w:tc>
          <w:tcPr>
            <w:tcW w:w="1720" w:type="pct"/>
            <w:shd w:val="clear" w:color="auto" w:fill="auto"/>
            <w:tcMar>
              <w:top w:w="80" w:type="dxa"/>
              <w:left w:w="80" w:type="dxa"/>
              <w:bottom w:w="80" w:type="dxa"/>
              <w:right w:w="80" w:type="dxa"/>
            </w:tcMar>
          </w:tcPr>
          <w:p w14:paraId="31954CB1" w14:textId="77777777" w:rsidR="004C0DDC" w:rsidRPr="006C5B9B" w:rsidRDefault="004C0DDC" w:rsidP="004C0DDC">
            <w:pPr>
              <w:rPr>
                <w:sz w:val="20"/>
                <w:szCs w:val="20"/>
              </w:rPr>
            </w:pPr>
          </w:p>
        </w:tc>
        <w:tc>
          <w:tcPr>
            <w:tcW w:w="1656" w:type="pct"/>
            <w:shd w:val="clear" w:color="auto" w:fill="auto"/>
            <w:tcMar>
              <w:top w:w="80" w:type="dxa"/>
              <w:left w:w="80" w:type="dxa"/>
              <w:bottom w:w="80" w:type="dxa"/>
              <w:right w:w="80" w:type="dxa"/>
            </w:tcMar>
            <w:vAlign w:val="center"/>
          </w:tcPr>
          <w:p w14:paraId="47ABE88C" w14:textId="77777777" w:rsidR="004C0DDC" w:rsidRPr="006C5B9B" w:rsidRDefault="004C0DDC" w:rsidP="004C0DDC">
            <w:pPr>
              <w:jc w:val="center"/>
            </w:pPr>
          </w:p>
        </w:tc>
      </w:tr>
      <w:tr w:rsidR="004C0DDC" w:rsidRPr="006C5B9B" w14:paraId="4B44F069" w14:textId="77777777" w:rsidTr="007F409C">
        <w:tblPrEx>
          <w:shd w:val="clear" w:color="auto" w:fill="CFCFD9"/>
        </w:tblPrEx>
        <w:trPr>
          <w:trHeight w:val="207"/>
        </w:trPr>
        <w:tc>
          <w:tcPr>
            <w:tcW w:w="1624" w:type="pct"/>
          </w:tcPr>
          <w:p w14:paraId="62F477EF" w14:textId="54421FD2" w:rsidR="004C0DDC" w:rsidRPr="006C5B9B" w:rsidRDefault="004C0DDC" w:rsidP="004C0DDC">
            <w:pPr>
              <w:rPr>
                <w:sz w:val="20"/>
                <w:szCs w:val="20"/>
              </w:rPr>
            </w:pPr>
            <w:r w:rsidRPr="009C26A7">
              <w:rPr>
                <w:rFonts w:eastAsiaTheme="minorEastAsia"/>
                <w:bdr w:val="none" w:sz="0" w:space="0" w:color="auto"/>
              </w:rPr>
              <w:t xml:space="preserve">Black or African American </w:t>
            </w:r>
          </w:p>
        </w:tc>
        <w:tc>
          <w:tcPr>
            <w:tcW w:w="1720" w:type="pct"/>
            <w:shd w:val="clear" w:color="auto" w:fill="auto"/>
            <w:tcMar>
              <w:top w:w="80" w:type="dxa"/>
              <w:left w:w="80" w:type="dxa"/>
              <w:bottom w:w="80" w:type="dxa"/>
              <w:right w:w="80" w:type="dxa"/>
            </w:tcMar>
            <w:vAlign w:val="center"/>
          </w:tcPr>
          <w:p w14:paraId="59D50D8E" w14:textId="2631E394" w:rsidR="004C0DDC" w:rsidRPr="006C5B9B" w:rsidRDefault="004C0DDC" w:rsidP="004C0DDC">
            <w:pPr>
              <w:rPr>
                <w:sz w:val="20"/>
                <w:szCs w:val="20"/>
              </w:rPr>
            </w:pPr>
          </w:p>
        </w:tc>
        <w:tc>
          <w:tcPr>
            <w:tcW w:w="1656" w:type="pct"/>
            <w:shd w:val="clear" w:color="auto" w:fill="auto"/>
            <w:tcMar>
              <w:top w:w="80" w:type="dxa"/>
              <w:left w:w="80" w:type="dxa"/>
              <w:bottom w:w="80" w:type="dxa"/>
              <w:right w:w="80" w:type="dxa"/>
            </w:tcMar>
            <w:vAlign w:val="center"/>
          </w:tcPr>
          <w:p w14:paraId="5D75F94B" w14:textId="77777777" w:rsidR="004C0DDC" w:rsidRPr="006C5B9B" w:rsidRDefault="004C0DDC" w:rsidP="004C0DDC">
            <w:pPr>
              <w:jc w:val="center"/>
            </w:pPr>
          </w:p>
        </w:tc>
      </w:tr>
      <w:tr w:rsidR="004C0DDC" w:rsidRPr="006C5B9B" w14:paraId="79D42C86" w14:textId="77777777" w:rsidTr="007F409C">
        <w:tblPrEx>
          <w:shd w:val="clear" w:color="auto" w:fill="CFCFD9"/>
        </w:tblPrEx>
        <w:trPr>
          <w:trHeight w:val="207"/>
        </w:trPr>
        <w:tc>
          <w:tcPr>
            <w:tcW w:w="1624" w:type="pct"/>
          </w:tcPr>
          <w:p w14:paraId="2F6E934E" w14:textId="07CBAC0F" w:rsidR="004C0DDC" w:rsidRPr="006C5B9B" w:rsidRDefault="004C0DDC" w:rsidP="004C0DDC">
            <w:pPr>
              <w:rPr>
                <w:sz w:val="20"/>
                <w:szCs w:val="20"/>
              </w:rPr>
            </w:pPr>
            <w:r w:rsidRPr="009C26A7">
              <w:rPr>
                <w:rFonts w:eastAsiaTheme="minorEastAsia"/>
                <w:bdr w:val="none" w:sz="0" w:space="0" w:color="auto"/>
              </w:rPr>
              <w:t>Hispanic/Latino</w:t>
            </w:r>
          </w:p>
        </w:tc>
        <w:tc>
          <w:tcPr>
            <w:tcW w:w="1720" w:type="pct"/>
            <w:shd w:val="clear" w:color="auto" w:fill="auto"/>
            <w:tcMar>
              <w:top w:w="80" w:type="dxa"/>
              <w:left w:w="80" w:type="dxa"/>
              <w:bottom w:w="80" w:type="dxa"/>
              <w:right w:w="80" w:type="dxa"/>
            </w:tcMar>
            <w:vAlign w:val="center"/>
          </w:tcPr>
          <w:p w14:paraId="2EC7BB45" w14:textId="57A9FD7D" w:rsidR="004C0DDC" w:rsidRPr="006C5B9B" w:rsidRDefault="004C0DDC" w:rsidP="004C0DDC">
            <w:pPr>
              <w:rPr>
                <w:sz w:val="20"/>
                <w:szCs w:val="20"/>
              </w:rPr>
            </w:pPr>
          </w:p>
        </w:tc>
        <w:tc>
          <w:tcPr>
            <w:tcW w:w="1656" w:type="pct"/>
            <w:shd w:val="clear" w:color="auto" w:fill="auto"/>
            <w:tcMar>
              <w:top w:w="80" w:type="dxa"/>
              <w:left w:w="80" w:type="dxa"/>
              <w:bottom w:w="80" w:type="dxa"/>
              <w:right w:w="80" w:type="dxa"/>
            </w:tcMar>
            <w:vAlign w:val="center"/>
          </w:tcPr>
          <w:p w14:paraId="3F6818B6" w14:textId="77777777" w:rsidR="004C0DDC" w:rsidRPr="006C5B9B" w:rsidRDefault="004C0DDC" w:rsidP="004C0DDC">
            <w:pPr>
              <w:jc w:val="center"/>
            </w:pPr>
          </w:p>
        </w:tc>
      </w:tr>
      <w:tr w:rsidR="004C0DDC" w:rsidRPr="006C5B9B" w14:paraId="42AA9739" w14:textId="77777777" w:rsidTr="007F409C">
        <w:tblPrEx>
          <w:shd w:val="clear" w:color="auto" w:fill="CFCFD9"/>
        </w:tblPrEx>
        <w:trPr>
          <w:trHeight w:val="297"/>
        </w:trPr>
        <w:tc>
          <w:tcPr>
            <w:tcW w:w="1624" w:type="pct"/>
          </w:tcPr>
          <w:p w14:paraId="23D52867" w14:textId="2B947D17" w:rsidR="004C0DDC" w:rsidRPr="006C5B9B" w:rsidRDefault="004C0DDC" w:rsidP="004C0DDC">
            <w:pPr>
              <w:rPr>
                <w:sz w:val="20"/>
                <w:szCs w:val="20"/>
              </w:rPr>
            </w:pPr>
            <w:r w:rsidRPr="009C26A7">
              <w:rPr>
                <w:rFonts w:eastAsiaTheme="minorEastAsia"/>
                <w:bdr w:val="none" w:sz="0" w:space="0" w:color="auto"/>
              </w:rPr>
              <w:t>Native Hawaiian or Other Pacific Islander</w:t>
            </w:r>
          </w:p>
        </w:tc>
        <w:tc>
          <w:tcPr>
            <w:tcW w:w="1720" w:type="pct"/>
            <w:shd w:val="clear" w:color="auto" w:fill="auto"/>
            <w:tcMar>
              <w:top w:w="80" w:type="dxa"/>
              <w:left w:w="80" w:type="dxa"/>
              <w:bottom w:w="80" w:type="dxa"/>
              <w:right w:w="80" w:type="dxa"/>
            </w:tcMar>
            <w:vAlign w:val="center"/>
          </w:tcPr>
          <w:p w14:paraId="5BBD07AA" w14:textId="4015EA95" w:rsidR="004C0DDC" w:rsidRPr="006C5B9B" w:rsidRDefault="004C0DDC" w:rsidP="004C0DDC">
            <w:pPr>
              <w:rPr>
                <w:sz w:val="20"/>
                <w:szCs w:val="20"/>
              </w:rPr>
            </w:pPr>
          </w:p>
        </w:tc>
        <w:tc>
          <w:tcPr>
            <w:tcW w:w="1656" w:type="pct"/>
            <w:shd w:val="clear" w:color="auto" w:fill="auto"/>
            <w:tcMar>
              <w:top w:w="80" w:type="dxa"/>
              <w:left w:w="80" w:type="dxa"/>
              <w:bottom w:w="80" w:type="dxa"/>
              <w:right w:w="80" w:type="dxa"/>
            </w:tcMar>
            <w:vAlign w:val="center"/>
          </w:tcPr>
          <w:p w14:paraId="7DDBEFAD" w14:textId="77777777" w:rsidR="004C0DDC" w:rsidRPr="006C5B9B" w:rsidRDefault="004C0DDC" w:rsidP="004C0DDC">
            <w:pPr>
              <w:jc w:val="center"/>
            </w:pPr>
          </w:p>
        </w:tc>
      </w:tr>
      <w:tr w:rsidR="004C0DDC" w:rsidRPr="006C5B9B" w14:paraId="21F91342" w14:textId="77777777" w:rsidTr="007F409C">
        <w:tblPrEx>
          <w:shd w:val="clear" w:color="auto" w:fill="CFCFD9"/>
        </w:tblPrEx>
        <w:trPr>
          <w:trHeight w:val="198"/>
        </w:trPr>
        <w:tc>
          <w:tcPr>
            <w:tcW w:w="1624" w:type="pct"/>
          </w:tcPr>
          <w:p w14:paraId="5E08F9BE" w14:textId="6B648472" w:rsidR="004C0DDC" w:rsidRPr="009C26A7" w:rsidRDefault="004C0DDC" w:rsidP="004C0DDC">
            <w:pPr>
              <w:rPr>
                <w:rFonts w:eastAsiaTheme="minorEastAsia"/>
                <w:bdr w:val="none" w:sz="0" w:space="0" w:color="auto"/>
              </w:rPr>
            </w:pPr>
            <w:r w:rsidRPr="009C26A7">
              <w:rPr>
                <w:rFonts w:eastAsiaTheme="minorEastAsia"/>
                <w:bdr w:val="none" w:sz="0" w:space="0" w:color="auto"/>
              </w:rPr>
              <w:t>White</w:t>
            </w:r>
          </w:p>
        </w:tc>
        <w:tc>
          <w:tcPr>
            <w:tcW w:w="1720" w:type="pct"/>
            <w:shd w:val="clear" w:color="auto" w:fill="auto"/>
            <w:tcMar>
              <w:top w:w="80" w:type="dxa"/>
              <w:left w:w="80" w:type="dxa"/>
              <w:bottom w:w="80" w:type="dxa"/>
              <w:right w:w="80" w:type="dxa"/>
            </w:tcMar>
            <w:vAlign w:val="center"/>
          </w:tcPr>
          <w:p w14:paraId="1961CB63" w14:textId="77777777" w:rsidR="004C0DDC" w:rsidRPr="006C5B9B" w:rsidRDefault="004C0DDC" w:rsidP="004C0DDC">
            <w:pPr>
              <w:rPr>
                <w:sz w:val="20"/>
                <w:szCs w:val="20"/>
              </w:rPr>
            </w:pPr>
          </w:p>
        </w:tc>
        <w:tc>
          <w:tcPr>
            <w:tcW w:w="1656" w:type="pct"/>
            <w:shd w:val="clear" w:color="auto" w:fill="auto"/>
            <w:tcMar>
              <w:top w:w="80" w:type="dxa"/>
              <w:left w:w="80" w:type="dxa"/>
              <w:bottom w:w="80" w:type="dxa"/>
              <w:right w:w="80" w:type="dxa"/>
            </w:tcMar>
            <w:vAlign w:val="center"/>
          </w:tcPr>
          <w:p w14:paraId="57C454E1" w14:textId="77777777" w:rsidR="004C0DDC" w:rsidRPr="006C5B9B" w:rsidRDefault="004C0DDC" w:rsidP="004C0DDC">
            <w:pPr>
              <w:jc w:val="center"/>
            </w:pPr>
          </w:p>
        </w:tc>
      </w:tr>
      <w:tr w:rsidR="004C0DDC" w:rsidRPr="006C5B9B" w14:paraId="067F88FE" w14:textId="77777777" w:rsidTr="007F409C">
        <w:tblPrEx>
          <w:shd w:val="clear" w:color="auto" w:fill="CFCFD9"/>
        </w:tblPrEx>
        <w:trPr>
          <w:trHeight w:val="198"/>
        </w:trPr>
        <w:tc>
          <w:tcPr>
            <w:tcW w:w="1624" w:type="pct"/>
          </w:tcPr>
          <w:p w14:paraId="139058DB" w14:textId="65B72A40" w:rsidR="004C0DDC" w:rsidRPr="009C26A7" w:rsidRDefault="004C0DDC" w:rsidP="004C0DDC">
            <w:pPr>
              <w:rPr>
                <w:rFonts w:eastAsiaTheme="minorEastAsia"/>
                <w:bdr w:val="none" w:sz="0" w:space="0" w:color="auto"/>
              </w:rPr>
            </w:pPr>
            <w:r w:rsidRPr="009C26A7">
              <w:rPr>
                <w:rFonts w:eastAsiaTheme="minorEastAsia"/>
                <w:bdr w:val="none" w:sz="0" w:space="0" w:color="auto"/>
              </w:rPr>
              <w:t>Two or More Races</w:t>
            </w:r>
          </w:p>
        </w:tc>
        <w:tc>
          <w:tcPr>
            <w:tcW w:w="1720" w:type="pct"/>
            <w:shd w:val="clear" w:color="auto" w:fill="auto"/>
            <w:tcMar>
              <w:top w:w="80" w:type="dxa"/>
              <w:left w:w="80" w:type="dxa"/>
              <w:bottom w:w="80" w:type="dxa"/>
              <w:right w:w="80" w:type="dxa"/>
            </w:tcMar>
            <w:vAlign w:val="center"/>
          </w:tcPr>
          <w:p w14:paraId="23AD7F0F" w14:textId="77777777" w:rsidR="004C0DDC" w:rsidRPr="006C5B9B" w:rsidRDefault="004C0DDC" w:rsidP="004C0DDC">
            <w:pPr>
              <w:rPr>
                <w:sz w:val="20"/>
                <w:szCs w:val="20"/>
              </w:rPr>
            </w:pPr>
          </w:p>
        </w:tc>
        <w:tc>
          <w:tcPr>
            <w:tcW w:w="1656" w:type="pct"/>
            <w:shd w:val="clear" w:color="auto" w:fill="auto"/>
            <w:tcMar>
              <w:top w:w="80" w:type="dxa"/>
              <w:left w:w="80" w:type="dxa"/>
              <w:bottom w:w="80" w:type="dxa"/>
              <w:right w:w="80" w:type="dxa"/>
            </w:tcMar>
            <w:vAlign w:val="center"/>
          </w:tcPr>
          <w:p w14:paraId="51F03073" w14:textId="77777777" w:rsidR="004C0DDC" w:rsidRPr="006C5B9B" w:rsidRDefault="004C0DDC" w:rsidP="004C0DDC">
            <w:pPr>
              <w:jc w:val="center"/>
            </w:pPr>
          </w:p>
        </w:tc>
      </w:tr>
      <w:tr w:rsidR="004C0DDC" w:rsidRPr="006C5B9B" w14:paraId="7B3D81B1" w14:textId="77777777" w:rsidTr="007F409C">
        <w:tblPrEx>
          <w:shd w:val="clear" w:color="auto" w:fill="CFCFD9"/>
        </w:tblPrEx>
        <w:trPr>
          <w:trHeight w:val="207"/>
        </w:trPr>
        <w:tc>
          <w:tcPr>
            <w:tcW w:w="1624" w:type="pct"/>
          </w:tcPr>
          <w:p w14:paraId="30E87312" w14:textId="01A55439" w:rsidR="004C0DDC" w:rsidRPr="009C26A7" w:rsidRDefault="004C0DDC" w:rsidP="004C0DDC">
            <w:pPr>
              <w:rPr>
                <w:rFonts w:eastAsiaTheme="minorEastAsia"/>
                <w:bdr w:val="none" w:sz="0" w:space="0" w:color="auto"/>
              </w:rPr>
            </w:pPr>
            <w:r w:rsidRPr="009C26A7">
              <w:rPr>
                <w:rFonts w:eastAsiaTheme="minorEastAsia"/>
                <w:bdr w:val="none" w:sz="0" w:space="0" w:color="auto"/>
              </w:rPr>
              <w:t>Unknown</w:t>
            </w:r>
          </w:p>
        </w:tc>
        <w:tc>
          <w:tcPr>
            <w:tcW w:w="1720" w:type="pct"/>
            <w:shd w:val="clear" w:color="auto" w:fill="auto"/>
            <w:tcMar>
              <w:top w:w="80" w:type="dxa"/>
              <w:left w:w="80" w:type="dxa"/>
              <w:bottom w:w="80" w:type="dxa"/>
              <w:right w:w="80" w:type="dxa"/>
            </w:tcMar>
            <w:vAlign w:val="center"/>
          </w:tcPr>
          <w:p w14:paraId="60933BA0" w14:textId="77777777" w:rsidR="004C0DDC" w:rsidRPr="006C5B9B" w:rsidRDefault="004C0DDC" w:rsidP="004C0DDC">
            <w:pPr>
              <w:rPr>
                <w:sz w:val="20"/>
                <w:szCs w:val="20"/>
              </w:rPr>
            </w:pPr>
          </w:p>
        </w:tc>
        <w:tc>
          <w:tcPr>
            <w:tcW w:w="1656" w:type="pct"/>
            <w:shd w:val="clear" w:color="auto" w:fill="auto"/>
            <w:tcMar>
              <w:top w:w="80" w:type="dxa"/>
              <w:left w:w="80" w:type="dxa"/>
              <w:bottom w:w="80" w:type="dxa"/>
              <w:right w:w="80" w:type="dxa"/>
            </w:tcMar>
            <w:vAlign w:val="center"/>
          </w:tcPr>
          <w:p w14:paraId="0B634AE9" w14:textId="77777777" w:rsidR="004C0DDC" w:rsidRPr="006C5B9B" w:rsidRDefault="004C0DDC" w:rsidP="004C0DDC">
            <w:pPr>
              <w:jc w:val="center"/>
            </w:pPr>
          </w:p>
        </w:tc>
      </w:tr>
    </w:tbl>
    <w:p w14:paraId="63BA8069" w14:textId="77777777" w:rsidR="007F409C" w:rsidRDefault="007F409C" w:rsidP="00D07D00">
      <w:pPr>
        <w:rPr>
          <w:b/>
        </w:rPr>
      </w:pPr>
    </w:p>
    <w:p w14:paraId="25784AA3" w14:textId="56325382" w:rsidR="00D07D00" w:rsidRPr="006C5B9B" w:rsidRDefault="00D07D00" w:rsidP="00D07D00">
      <w:pPr>
        <w:rPr>
          <w:b/>
        </w:rPr>
      </w:pPr>
      <w:r w:rsidRPr="006C5B9B">
        <w:rPr>
          <w:b/>
        </w:rPr>
        <w:t xml:space="preserve">Questions for </w:t>
      </w:r>
      <w:r>
        <w:rPr>
          <w:b/>
        </w:rPr>
        <w:t>Discussion</w:t>
      </w:r>
      <w:r w:rsidRPr="006C5B9B">
        <w:rPr>
          <w:b/>
        </w:rPr>
        <w:t xml:space="preserve">: </w:t>
      </w:r>
    </w:p>
    <w:p w14:paraId="12D41C65" w14:textId="77777777" w:rsidR="00D07D00" w:rsidRDefault="00D07D00" w:rsidP="006E6273">
      <w:pPr>
        <w:pStyle w:val="ListParagraph"/>
        <w:numPr>
          <w:ilvl w:val="0"/>
          <w:numId w:val="9"/>
        </w:numPr>
      </w:pPr>
      <w:r w:rsidRPr="006C5B9B">
        <w:t xml:space="preserve">How are </w:t>
      </w:r>
      <w:r>
        <w:t>students</w:t>
      </w:r>
      <w:r w:rsidRPr="006C5B9B">
        <w:t xml:space="preserve"> performing in your CTE programs?</w:t>
      </w:r>
    </w:p>
    <w:p w14:paraId="6E52059D" w14:textId="3DDF8A5B" w:rsidR="00D07D00" w:rsidRDefault="00D07D00" w:rsidP="006E6273">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6C5B9B">
        <w:t>What is the variation in performance among students in different programs?</w:t>
      </w:r>
    </w:p>
    <w:p w14:paraId="43CB923C" w14:textId="2D345F9B" w:rsidR="00690892" w:rsidRPr="006C5B9B" w:rsidRDefault="00690892" w:rsidP="0069089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6C5B9B">
        <w:t xml:space="preserve">What is the variation in performance among students in different </w:t>
      </w:r>
      <w:r>
        <w:t>special populations and subgroups</w:t>
      </w:r>
      <w:r w:rsidRPr="006C5B9B">
        <w:t>?</w:t>
      </w:r>
    </w:p>
    <w:p w14:paraId="5BAE3758" w14:textId="77777777" w:rsidR="00D07D00" w:rsidRPr="006C5B9B" w:rsidRDefault="00D07D00" w:rsidP="006E6273">
      <w:pPr>
        <w:pStyle w:val="ListParagraph"/>
        <w:numPr>
          <w:ilvl w:val="0"/>
          <w:numId w:val="9"/>
        </w:numPr>
      </w:pPr>
      <w:r>
        <w:t>How are your schools and colleges performing compared to the state overall performance?</w:t>
      </w:r>
    </w:p>
    <w:p w14:paraId="5FE089C8" w14:textId="02E87BFC" w:rsidR="00F10338" w:rsidRPr="00B052A0" w:rsidRDefault="00D07D00" w:rsidP="003616AE">
      <w:pPr>
        <w:rPr>
          <w:b/>
          <w:iCs/>
          <w:sz w:val="32"/>
        </w:rPr>
      </w:pPr>
      <w:r>
        <w:rPr>
          <w:rFonts w:ascii="Helvetica Neue" w:eastAsia="Times New Roman" w:hAnsi="Helvetica Neue"/>
          <w:b/>
          <w:spacing w:val="-10"/>
          <w:kern w:val="28"/>
          <w:sz w:val="32"/>
          <w:szCs w:val="32"/>
        </w:rPr>
        <w:br w:type="page"/>
      </w:r>
    </w:p>
    <w:p w14:paraId="7392D7FB" w14:textId="18AFEB01" w:rsidR="00DB0E45" w:rsidRPr="00690892" w:rsidRDefault="00B815C4" w:rsidP="00DB0E45">
      <w:pPr>
        <w:pStyle w:val="Heading2"/>
        <w:rPr>
          <w:rFonts w:ascii="Verdana" w:hAnsi="Verdana"/>
        </w:rPr>
      </w:pPr>
      <w:bookmarkStart w:id="7" w:name="_Hlk6472993"/>
      <w:r w:rsidRPr="00690892">
        <w:rPr>
          <w:rFonts w:ascii="Verdana" w:hAnsi="Verdana"/>
        </w:rPr>
        <w:lastRenderedPageBreak/>
        <w:t>STEP 3: Analy</w:t>
      </w:r>
      <w:r w:rsidR="00690892" w:rsidRPr="00690892">
        <w:rPr>
          <w:rFonts w:ascii="Verdana" w:hAnsi="Verdana"/>
        </w:rPr>
        <w:t>ze CTE</w:t>
      </w:r>
      <w:r w:rsidRPr="00690892">
        <w:rPr>
          <w:rFonts w:ascii="Verdana" w:hAnsi="Verdana"/>
        </w:rPr>
        <w:t xml:space="preserve"> Programs</w:t>
      </w:r>
      <w:bookmarkEnd w:id="7"/>
    </w:p>
    <w:p w14:paraId="3890DE28" w14:textId="110E4679" w:rsidR="00C9050E" w:rsidRPr="00690892" w:rsidRDefault="00C9050E" w:rsidP="00DB0E45">
      <w:pPr>
        <w:pStyle w:val="Heading2"/>
        <w:rPr>
          <w:rFonts w:ascii="Verdana" w:hAnsi="Verdana"/>
          <w:b w:val="0"/>
        </w:rPr>
      </w:pPr>
      <w:r w:rsidRPr="00690892">
        <w:rPr>
          <w:rFonts w:ascii="Verdana" w:hAnsi="Verdana"/>
          <w:b w:val="0"/>
        </w:rPr>
        <w:t xml:space="preserve">Part 1: </w:t>
      </w:r>
      <w:r w:rsidR="00AE19FA" w:rsidRPr="00690892">
        <w:rPr>
          <w:rFonts w:ascii="Verdana" w:hAnsi="Verdana"/>
          <w:b w:val="0"/>
        </w:rPr>
        <w:t>Size, Scope</w:t>
      </w:r>
      <w:r w:rsidR="004C0DDC">
        <w:rPr>
          <w:rFonts w:ascii="Verdana" w:hAnsi="Verdana"/>
          <w:b w:val="0"/>
        </w:rPr>
        <w:t>,</w:t>
      </w:r>
      <w:r w:rsidR="00AE19FA" w:rsidRPr="00690892">
        <w:rPr>
          <w:rFonts w:ascii="Verdana" w:hAnsi="Verdana"/>
          <w:b w:val="0"/>
        </w:rPr>
        <w:t xml:space="preserve"> and Quality</w:t>
      </w:r>
    </w:p>
    <w:p w14:paraId="42833460" w14:textId="42A1490A" w:rsidR="00CB133C" w:rsidRPr="00B052A0" w:rsidRDefault="00CF68C4" w:rsidP="00CB133C">
      <w:pPr>
        <w:pStyle w:val="Default"/>
        <w:rPr>
          <w:rFonts w:ascii="Times New Roman" w:hAnsi="Times New Roman" w:cs="Times New Roman"/>
          <w:b/>
        </w:rPr>
      </w:pPr>
      <w:r>
        <w:rPr>
          <w:rFonts w:ascii="Times New Roman" w:hAnsi="Times New Roman" w:cs="Times New Roman"/>
          <w:b/>
        </w:rPr>
        <w:br/>
      </w:r>
      <w:r w:rsidR="00CB133C" w:rsidRPr="00B052A0">
        <w:rPr>
          <w:rFonts w:ascii="Times New Roman" w:hAnsi="Times New Roman" w:cs="Times New Roman"/>
          <w:b/>
        </w:rPr>
        <w:t>Perkins V Section 134(c)(2)(B)(</w:t>
      </w:r>
      <w:proofErr w:type="spellStart"/>
      <w:r w:rsidR="00CB133C" w:rsidRPr="00B052A0">
        <w:rPr>
          <w:rFonts w:ascii="Times New Roman" w:hAnsi="Times New Roman" w:cs="Times New Roman"/>
          <w:b/>
        </w:rPr>
        <w:t>i</w:t>
      </w:r>
      <w:proofErr w:type="spellEnd"/>
      <w:r w:rsidR="00CB133C" w:rsidRPr="00B052A0">
        <w:rPr>
          <w:rFonts w:ascii="Times New Roman" w:hAnsi="Times New Roman" w:cs="Times New Roman"/>
          <w:b/>
        </w:rPr>
        <w:t xml:space="preserve">)  </w:t>
      </w:r>
    </w:p>
    <w:p w14:paraId="7BF844E7" w14:textId="77777777" w:rsidR="00E2412D" w:rsidRDefault="00E2412D" w:rsidP="00E2412D">
      <w:pPr>
        <w:pStyle w:val="Default"/>
        <w:ind w:left="360" w:hanging="360"/>
        <w:rPr>
          <w:rFonts w:ascii="Times New Roman" w:hAnsi="Times New Roman" w:cs="Times New Roman"/>
          <w:i/>
        </w:rPr>
      </w:pPr>
      <w:r w:rsidRPr="00CC406B">
        <w:rPr>
          <w:rFonts w:ascii="Times New Roman" w:hAnsi="Times New Roman" w:cs="Times New Roman"/>
          <w:i/>
        </w:rPr>
        <w:t xml:space="preserve">The </w:t>
      </w:r>
      <w:r>
        <w:rPr>
          <w:rFonts w:ascii="Times New Roman" w:hAnsi="Times New Roman" w:cs="Times New Roman"/>
          <w:i/>
        </w:rPr>
        <w:t>local needs assessment</w:t>
      </w:r>
      <w:r w:rsidRPr="00CC406B">
        <w:rPr>
          <w:rFonts w:ascii="Times New Roman" w:hAnsi="Times New Roman" w:cs="Times New Roman"/>
          <w:i/>
        </w:rPr>
        <w:t xml:space="preserve"> shall include</w:t>
      </w:r>
    </w:p>
    <w:p w14:paraId="3E7D0DD5" w14:textId="66C55F19" w:rsidR="00CB133C" w:rsidRPr="00B052A0" w:rsidRDefault="00CB133C" w:rsidP="00E2412D">
      <w:pPr>
        <w:pStyle w:val="Default"/>
        <w:ind w:firstLine="270"/>
        <w:rPr>
          <w:rFonts w:ascii="Times New Roman" w:hAnsi="Times New Roman" w:cs="Times New Roman"/>
          <w:i/>
        </w:rPr>
      </w:pPr>
      <w:r w:rsidRPr="00B052A0">
        <w:rPr>
          <w:rFonts w:ascii="Times New Roman" w:hAnsi="Times New Roman" w:cs="Times New Roman"/>
          <w:i/>
          <w:iCs/>
        </w:rPr>
        <w:t xml:space="preserve">(B) A description of how career and technical education programs offered by the eligible recipient are— </w:t>
      </w:r>
    </w:p>
    <w:p w14:paraId="47C411BC" w14:textId="23E468B3" w:rsidR="00CB133C" w:rsidRDefault="00CB133C" w:rsidP="00E2412D">
      <w:pPr>
        <w:pStyle w:val="NoSpacing"/>
        <w:ind w:left="720"/>
        <w:rPr>
          <w:rFonts w:cs="Times New Roman"/>
          <w:i/>
          <w:iCs/>
          <w:sz w:val="24"/>
          <w:szCs w:val="24"/>
        </w:rPr>
      </w:pPr>
      <w:r w:rsidRPr="00B052A0">
        <w:rPr>
          <w:rFonts w:cs="Times New Roman"/>
          <w:i/>
          <w:iCs/>
          <w:sz w:val="24"/>
          <w:szCs w:val="24"/>
        </w:rPr>
        <w:t>(</w:t>
      </w:r>
      <w:proofErr w:type="spellStart"/>
      <w:r w:rsidRPr="00B052A0">
        <w:rPr>
          <w:rFonts w:cs="Times New Roman"/>
          <w:i/>
          <w:iCs/>
          <w:sz w:val="24"/>
          <w:szCs w:val="24"/>
        </w:rPr>
        <w:t>i</w:t>
      </w:r>
      <w:proofErr w:type="spellEnd"/>
      <w:r w:rsidRPr="00B052A0">
        <w:rPr>
          <w:rFonts w:cs="Times New Roman"/>
          <w:i/>
          <w:iCs/>
          <w:sz w:val="24"/>
          <w:szCs w:val="24"/>
        </w:rPr>
        <w:t xml:space="preserve">) sufficient in size, scope and quality to meet the needs of all students served by the eligible </w:t>
      </w:r>
      <w:proofErr w:type="gramStart"/>
      <w:r w:rsidRPr="00B052A0">
        <w:rPr>
          <w:rFonts w:cs="Times New Roman"/>
          <w:i/>
          <w:iCs/>
          <w:sz w:val="24"/>
          <w:szCs w:val="24"/>
        </w:rPr>
        <w:t>recipient</w:t>
      </w:r>
      <w:r w:rsidR="004C0DDC">
        <w:rPr>
          <w:rFonts w:cs="Times New Roman"/>
          <w:i/>
          <w:iCs/>
          <w:sz w:val="24"/>
          <w:szCs w:val="24"/>
        </w:rPr>
        <w:t>;</w:t>
      </w:r>
      <w:proofErr w:type="gramEnd"/>
    </w:p>
    <w:p w14:paraId="67E61152" w14:textId="003374F9" w:rsidR="00A04BDE" w:rsidRDefault="00A04BDE" w:rsidP="00E2412D">
      <w:pPr>
        <w:pStyle w:val="NoSpacing"/>
        <w:ind w:left="720"/>
        <w:rPr>
          <w:rFonts w:cs="Times New Roman"/>
          <w:i/>
          <w:iCs/>
          <w:sz w:val="24"/>
          <w:szCs w:val="24"/>
        </w:rPr>
      </w:pPr>
    </w:p>
    <w:tbl>
      <w:tblPr>
        <w:tblStyle w:val="TableGrid2"/>
        <w:tblW w:w="0" w:type="auto"/>
        <w:tblBorders>
          <w:top w:val="single" w:sz="12" w:space="0" w:color="7AB800"/>
          <w:left w:val="single" w:sz="12" w:space="0" w:color="7AB800"/>
          <w:bottom w:val="none" w:sz="0" w:space="0" w:color="auto"/>
          <w:right w:val="single" w:sz="12" w:space="0" w:color="7AB800"/>
          <w:insideH w:val="single" w:sz="12" w:space="0" w:color="7AB800"/>
          <w:insideV w:val="single" w:sz="12" w:space="0" w:color="7AB800"/>
        </w:tblBorders>
        <w:tblLook w:val="04A0" w:firstRow="1" w:lastRow="0" w:firstColumn="1" w:lastColumn="0" w:noHBand="0" w:noVBand="1"/>
      </w:tblPr>
      <w:tblGrid>
        <w:gridCol w:w="14025"/>
      </w:tblGrid>
      <w:tr w:rsidR="00A04BDE" w:rsidRPr="00B052A0" w14:paraId="2E729779" w14:textId="77777777" w:rsidTr="0003269C">
        <w:tc>
          <w:tcPr>
            <w:tcW w:w="14025" w:type="dxa"/>
            <w:tcBorders>
              <w:top w:val="single" w:sz="4" w:space="0" w:color="auto"/>
              <w:left w:val="single" w:sz="4" w:space="0" w:color="auto"/>
              <w:bottom w:val="single" w:sz="4" w:space="0" w:color="auto"/>
              <w:right w:val="single" w:sz="4" w:space="0" w:color="auto"/>
            </w:tcBorders>
            <w:shd w:val="clear" w:color="auto" w:fill="7AB800"/>
            <w:vAlign w:val="center"/>
          </w:tcPr>
          <w:p w14:paraId="192B5543" w14:textId="77777777" w:rsidR="00A04BDE" w:rsidRPr="00B052A0" w:rsidRDefault="00A04BDE" w:rsidP="0003269C">
            <w:pPr>
              <w:rPr>
                <w:rFonts w:ascii="Times New Roman" w:hAnsi="Times New Roman" w:cs="Times New Roman"/>
                <w:b/>
                <w:color w:val="FFFFFF" w:themeColor="background1"/>
              </w:rPr>
            </w:pPr>
            <w:r>
              <w:rPr>
                <w:rFonts w:ascii="Times New Roman" w:hAnsi="Times New Roman" w:cs="Times New Roman"/>
                <w:b/>
                <w:color w:val="FFFFFF" w:themeColor="background1"/>
              </w:rPr>
              <w:t>What does the law mean?</w:t>
            </w:r>
          </w:p>
        </w:tc>
      </w:tr>
      <w:tr w:rsidR="00A04BDE" w:rsidRPr="00B052A0" w14:paraId="7ADE7C08" w14:textId="77777777" w:rsidTr="00B73740">
        <w:trPr>
          <w:trHeight w:val="602"/>
        </w:trPr>
        <w:tc>
          <w:tcPr>
            <w:tcW w:w="14025" w:type="dxa"/>
            <w:tcBorders>
              <w:top w:val="single" w:sz="4" w:space="0" w:color="auto"/>
              <w:left w:val="single" w:sz="4" w:space="0" w:color="auto"/>
              <w:bottom w:val="single" w:sz="4" w:space="0" w:color="auto"/>
              <w:right w:val="single" w:sz="4" w:space="0" w:color="auto"/>
            </w:tcBorders>
          </w:tcPr>
          <w:p w14:paraId="3989E9E3" w14:textId="31913F05" w:rsidR="00A04BDE" w:rsidRPr="00B052A0" w:rsidRDefault="00B73740" w:rsidP="00B73740">
            <w:pPr>
              <w:rPr>
                <w:rFonts w:ascii="Times New Roman" w:hAnsi="Times New Roman" w:cs="Times New Roman"/>
              </w:rPr>
            </w:pPr>
            <w:r>
              <w:rPr>
                <w:rFonts w:ascii="Times New Roman" w:hAnsi="Times New Roman" w:cs="Times New Roman"/>
              </w:rPr>
              <w:t>Each needs assessment must</w:t>
            </w:r>
            <w:r w:rsidR="00A04BDE" w:rsidRPr="00B052A0">
              <w:rPr>
                <w:rFonts w:ascii="Times New Roman" w:hAnsi="Times New Roman" w:cs="Times New Roman"/>
              </w:rPr>
              <w:t xml:space="preserve"> include a description of how CTE programs offered </w:t>
            </w:r>
            <w:r>
              <w:rPr>
                <w:rFonts w:ascii="Times New Roman" w:hAnsi="Times New Roman" w:cs="Times New Roman"/>
              </w:rPr>
              <w:t>in the region</w:t>
            </w:r>
            <w:r w:rsidR="00A04BDE" w:rsidRPr="00B052A0">
              <w:rPr>
                <w:rFonts w:ascii="Times New Roman" w:hAnsi="Times New Roman" w:cs="Times New Roman"/>
              </w:rPr>
              <w:t xml:space="preserve"> are sufficient in size, scope, and quality to meet the needs of all student</w:t>
            </w:r>
            <w:r>
              <w:rPr>
                <w:rFonts w:ascii="Times New Roman" w:hAnsi="Times New Roman" w:cs="Times New Roman"/>
              </w:rPr>
              <w:t>s</w:t>
            </w:r>
            <w:r w:rsidR="00A04BDE" w:rsidRPr="00B052A0">
              <w:rPr>
                <w:rFonts w:ascii="Times New Roman" w:hAnsi="Times New Roman" w:cs="Times New Roman"/>
              </w:rPr>
              <w:t>.</w:t>
            </w:r>
          </w:p>
        </w:tc>
      </w:tr>
    </w:tbl>
    <w:p w14:paraId="2E5D43A0" w14:textId="78AF287B" w:rsidR="00F674F7" w:rsidRPr="00B73740" w:rsidRDefault="00AC1AD4" w:rsidP="00CD4806">
      <w:pPr>
        <w:keepNext/>
        <w:keepLines/>
        <w:spacing w:before="240"/>
        <w:outlineLvl w:val="0"/>
        <w:rPr>
          <w:rFonts w:ascii="Verdana" w:eastAsiaTheme="majorEastAsia" w:hAnsi="Verdana"/>
          <w:b/>
        </w:rPr>
      </w:pPr>
      <w:r w:rsidRPr="00B73740">
        <w:rPr>
          <w:rFonts w:ascii="Verdana" w:eastAsiaTheme="majorEastAsia" w:hAnsi="Verdana"/>
          <w:b/>
        </w:rPr>
        <w:t>State D</w:t>
      </w:r>
      <w:r w:rsidR="00CB133C" w:rsidRPr="00B73740">
        <w:rPr>
          <w:rFonts w:ascii="Verdana" w:eastAsiaTheme="majorEastAsia" w:hAnsi="Verdana"/>
          <w:b/>
        </w:rPr>
        <w:t>efinitions:</w:t>
      </w:r>
    </w:p>
    <w:p w14:paraId="4A5C8B04" w14:textId="77777777" w:rsidR="00B73740" w:rsidRDefault="00B73740" w:rsidP="00C9050E">
      <w:pPr>
        <w:pStyle w:val="BodyTextIndent3"/>
        <w:tabs>
          <w:tab w:val="left" w:pos="2160"/>
          <w:tab w:val="left" w:pos="2700"/>
        </w:tabs>
        <w:ind w:left="0"/>
        <w:rPr>
          <w:b/>
        </w:rPr>
      </w:pPr>
    </w:p>
    <w:p w14:paraId="0109EBE5" w14:textId="3AFE5701" w:rsidR="00C9050E" w:rsidRPr="00B052A0" w:rsidRDefault="00C9050E" w:rsidP="00C9050E">
      <w:pPr>
        <w:pStyle w:val="BodyTextIndent3"/>
        <w:tabs>
          <w:tab w:val="left" w:pos="2160"/>
          <w:tab w:val="left" w:pos="2700"/>
        </w:tabs>
        <w:ind w:left="0"/>
        <w:rPr>
          <w:b/>
        </w:rPr>
      </w:pPr>
      <w:r w:rsidRPr="00B052A0">
        <w:rPr>
          <w:b/>
        </w:rPr>
        <w:t xml:space="preserve">Size: </w:t>
      </w:r>
    </w:p>
    <w:p w14:paraId="70828D1E" w14:textId="7A2075C7" w:rsidR="00C9050E" w:rsidRPr="00B052A0" w:rsidRDefault="00F413ED" w:rsidP="00C9050E">
      <w:pPr>
        <w:pStyle w:val="BodyTextIndent3"/>
        <w:tabs>
          <w:tab w:val="left" w:pos="2160"/>
          <w:tab w:val="left" w:pos="2700"/>
        </w:tabs>
        <w:ind w:left="0"/>
        <w:rPr>
          <w:color w:val="000000"/>
        </w:rPr>
      </w:pPr>
      <w:r w:rsidRPr="00B052A0">
        <w:t>Program</w:t>
      </w:r>
      <w:r w:rsidR="00C9050E" w:rsidRPr="00B052A0">
        <w:t xml:space="preserve"> size </w:t>
      </w:r>
      <w:r w:rsidRPr="00B052A0">
        <w:t>reflects</w:t>
      </w:r>
      <w:r w:rsidR="00C9050E" w:rsidRPr="00B052A0">
        <w:t xml:space="preserve"> an appropriate number of students in order to be effective and meet local business and industry demand as determined by the </w:t>
      </w:r>
      <w:r w:rsidR="000620BC">
        <w:t>regional</w:t>
      </w:r>
      <w:r w:rsidR="00AD4E9C">
        <w:t xml:space="preserve"> needs assessment</w:t>
      </w:r>
      <w:r w:rsidR="00C9050E" w:rsidRPr="00B052A0">
        <w:t xml:space="preserve">. The program size will account for </w:t>
      </w:r>
      <w:r w:rsidR="00C9050E" w:rsidRPr="00B052A0">
        <w:rPr>
          <w:color w:val="000000"/>
        </w:rPr>
        <w:t xml:space="preserve">physical parameters and limitations of the program. </w:t>
      </w:r>
    </w:p>
    <w:p w14:paraId="5B6C9D46" w14:textId="77777777" w:rsidR="00C9050E" w:rsidRPr="00B052A0" w:rsidRDefault="00C9050E" w:rsidP="00C9050E">
      <w:pPr>
        <w:pStyle w:val="BodyTextIndent3"/>
        <w:tabs>
          <w:tab w:val="left" w:pos="2160"/>
          <w:tab w:val="left" w:pos="2700"/>
        </w:tabs>
        <w:ind w:left="0"/>
      </w:pPr>
    </w:p>
    <w:p w14:paraId="70DA7D7D" w14:textId="77777777" w:rsidR="00C9050E" w:rsidRPr="00B052A0" w:rsidRDefault="00C9050E" w:rsidP="00C9050E">
      <w:pPr>
        <w:pStyle w:val="BodyTextIndent3"/>
        <w:tabs>
          <w:tab w:val="left" w:pos="2160"/>
          <w:tab w:val="left" w:pos="2700"/>
        </w:tabs>
        <w:ind w:left="0"/>
        <w:rPr>
          <w:b/>
        </w:rPr>
      </w:pPr>
      <w:r w:rsidRPr="00B052A0">
        <w:rPr>
          <w:b/>
        </w:rPr>
        <w:t xml:space="preserve">Scope: </w:t>
      </w:r>
    </w:p>
    <w:p w14:paraId="561D6568" w14:textId="504ADB2B" w:rsidR="00C9050E" w:rsidRPr="00B052A0" w:rsidRDefault="00C9050E" w:rsidP="00C9050E">
      <w:pPr>
        <w:pStyle w:val="BodyTextIndent3"/>
        <w:tabs>
          <w:tab w:val="left" w:pos="2160"/>
          <w:tab w:val="left" w:pos="2700"/>
        </w:tabs>
        <w:ind w:left="0"/>
      </w:pPr>
      <w:r w:rsidRPr="00B052A0">
        <w:t>As specified in K.S.A. 71-1802, CTE programs must:</w:t>
      </w:r>
    </w:p>
    <w:p w14:paraId="40C83407" w14:textId="77777777" w:rsidR="00C9050E" w:rsidRPr="00B052A0" w:rsidRDefault="00C9050E" w:rsidP="006E6273">
      <w:pPr>
        <w:pStyle w:val="BodyTextIndent3"/>
        <w:numPr>
          <w:ilvl w:val="0"/>
          <w:numId w:val="2"/>
        </w:numPr>
        <w:tabs>
          <w:tab w:val="left" w:pos="2160"/>
          <w:tab w:val="left" w:pos="2700"/>
        </w:tabs>
      </w:pPr>
      <w:r w:rsidRPr="00B052A0">
        <w:t xml:space="preserve">be </w:t>
      </w:r>
      <w:r w:rsidRPr="00B052A0">
        <w:rPr>
          <w:color w:val="000000"/>
        </w:rPr>
        <w:t>designed to prepare individuals for gainful employment in current or emerging technical occupations requiring other than a baccalaureate or advanced degree</w:t>
      </w:r>
    </w:p>
    <w:p w14:paraId="5B80C3F0" w14:textId="39512C62" w:rsidR="00C9050E" w:rsidRPr="00B052A0" w:rsidRDefault="00C9050E" w:rsidP="006E6273">
      <w:pPr>
        <w:pStyle w:val="BodyTextIndent3"/>
        <w:numPr>
          <w:ilvl w:val="0"/>
          <w:numId w:val="2"/>
        </w:numPr>
        <w:tabs>
          <w:tab w:val="left" w:pos="2160"/>
          <w:tab w:val="left" w:pos="2700"/>
        </w:tabs>
      </w:pPr>
      <w:r w:rsidRPr="00B052A0">
        <w:rPr>
          <w:color w:val="000000"/>
        </w:rPr>
        <w:t>lead to technical skill proficiency, an industry-recognized credential, a certificate</w:t>
      </w:r>
      <w:r w:rsidR="00765B4A">
        <w:rPr>
          <w:color w:val="000000"/>
        </w:rPr>
        <w:t>,</w:t>
      </w:r>
      <w:r w:rsidRPr="00B052A0">
        <w:rPr>
          <w:color w:val="000000"/>
        </w:rPr>
        <w:t xml:space="preserve"> or an associate degree</w:t>
      </w:r>
    </w:p>
    <w:p w14:paraId="75E9AE64" w14:textId="77777777" w:rsidR="00C9050E" w:rsidRPr="00B052A0" w:rsidRDefault="00C9050E" w:rsidP="006E6273">
      <w:pPr>
        <w:pStyle w:val="BodyTextIndent3"/>
        <w:numPr>
          <w:ilvl w:val="0"/>
          <w:numId w:val="2"/>
        </w:numPr>
        <w:tabs>
          <w:tab w:val="left" w:pos="2160"/>
          <w:tab w:val="left" w:pos="2700"/>
        </w:tabs>
      </w:pPr>
      <w:r w:rsidRPr="00B052A0">
        <w:rPr>
          <w:color w:val="000000"/>
        </w:rPr>
        <w:t>be delivered by an eligible institution</w:t>
      </w:r>
    </w:p>
    <w:p w14:paraId="08F0CE28" w14:textId="6BE1CA9E" w:rsidR="00C9050E" w:rsidRPr="00B052A0" w:rsidRDefault="00C9050E" w:rsidP="00C9050E">
      <w:pPr>
        <w:pStyle w:val="BodyTextIndent3"/>
        <w:tabs>
          <w:tab w:val="left" w:pos="2160"/>
          <w:tab w:val="left" w:pos="2700"/>
        </w:tabs>
        <w:ind w:left="0"/>
      </w:pPr>
      <w:r w:rsidRPr="00B052A0">
        <w:t xml:space="preserve">In addition, CTE </w:t>
      </w:r>
      <w:r w:rsidR="00924171">
        <w:t>s</w:t>
      </w:r>
      <w:r w:rsidRPr="00B052A0">
        <w:t>tate</w:t>
      </w:r>
      <w:r w:rsidR="00924171">
        <w:t>-</w:t>
      </w:r>
      <w:r w:rsidRPr="00CC406B">
        <w:t>approved programs of study</w:t>
      </w:r>
      <w:r w:rsidR="00CC406B">
        <w:t>/Pathways</w:t>
      </w:r>
      <w:r w:rsidRPr="00B052A0">
        <w:t xml:space="preserve"> relate to high-skill, high-wage, or in-demand careers aligned with the economic and workforce development needs in the </w:t>
      </w:r>
      <w:r w:rsidR="00924171">
        <w:t>s</w:t>
      </w:r>
      <w:r w:rsidRPr="00B052A0">
        <w:t>tate or region by:</w:t>
      </w:r>
    </w:p>
    <w:p w14:paraId="19217CD8" w14:textId="77777777" w:rsidR="00C9050E" w:rsidRPr="00B052A0" w:rsidRDefault="00C9050E" w:rsidP="006E6273">
      <w:pPr>
        <w:pStyle w:val="BodyTextIndent3"/>
        <w:numPr>
          <w:ilvl w:val="0"/>
          <w:numId w:val="3"/>
        </w:numPr>
        <w:tabs>
          <w:tab w:val="left" w:pos="2160"/>
          <w:tab w:val="left" w:pos="2700"/>
        </w:tabs>
      </w:pPr>
      <w:r w:rsidRPr="00B052A0">
        <w:t xml:space="preserve">Linking programs across learning levels through articulation agreements, dual credit opportunities, aligned curriculum, etc. </w:t>
      </w:r>
    </w:p>
    <w:p w14:paraId="34BF39AB" w14:textId="77777777" w:rsidR="00C9050E" w:rsidRPr="00B052A0" w:rsidRDefault="00C9050E" w:rsidP="006E6273">
      <w:pPr>
        <w:pStyle w:val="BodyTextIndent3"/>
        <w:numPr>
          <w:ilvl w:val="0"/>
          <w:numId w:val="3"/>
        </w:numPr>
        <w:tabs>
          <w:tab w:val="left" w:pos="2160"/>
          <w:tab w:val="left" w:pos="2700"/>
        </w:tabs>
      </w:pPr>
      <w:r w:rsidRPr="00B052A0">
        <w:t xml:space="preserve">Aligning programs with business and industry needs and local economic indicators </w:t>
      </w:r>
    </w:p>
    <w:p w14:paraId="27142EBD" w14:textId="77777777" w:rsidR="00C9050E" w:rsidRPr="00B052A0" w:rsidRDefault="00C9050E" w:rsidP="006E6273">
      <w:pPr>
        <w:pStyle w:val="BodyTextIndent3"/>
        <w:numPr>
          <w:ilvl w:val="0"/>
          <w:numId w:val="3"/>
        </w:numPr>
        <w:tabs>
          <w:tab w:val="left" w:pos="2160"/>
          <w:tab w:val="left" w:pos="2700"/>
        </w:tabs>
      </w:pPr>
      <w:r w:rsidRPr="00B052A0">
        <w:t>Providing multiple entry and exit points to programs of study</w:t>
      </w:r>
    </w:p>
    <w:p w14:paraId="4C51C56D" w14:textId="77777777" w:rsidR="00C9050E" w:rsidRPr="00B052A0" w:rsidRDefault="00C9050E" w:rsidP="006E6273">
      <w:pPr>
        <w:pStyle w:val="BodyTextIndent3"/>
        <w:numPr>
          <w:ilvl w:val="0"/>
          <w:numId w:val="3"/>
        </w:numPr>
        <w:tabs>
          <w:tab w:val="left" w:pos="2160"/>
          <w:tab w:val="left" w:pos="2700"/>
        </w:tabs>
      </w:pPr>
      <w:r w:rsidRPr="00B052A0">
        <w:t>Emphasizing development of essential workplace skills through applied academics</w:t>
      </w:r>
    </w:p>
    <w:p w14:paraId="780FCC59" w14:textId="46D74B0F" w:rsidR="00C9050E" w:rsidRDefault="00C9050E" w:rsidP="006E6273">
      <w:pPr>
        <w:pStyle w:val="BodyTextIndent3"/>
        <w:numPr>
          <w:ilvl w:val="0"/>
          <w:numId w:val="3"/>
        </w:numPr>
        <w:tabs>
          <w:tab w:val="left" w:pos="2160"/>
          <w:tab w:val="left" w:pos="2700"/>
        </w:tabs>
      </w:pPr>
      <w:r w:rsidRPr="00B052A0">
        <w:t>Providing workplace learning opportunities to all students, including special populations</w:t>
      </w:r>
    </w:p>
    <w:p w14:paraId="36B537D2" w14:textId="77777777" w:rsidR="00B73740" w:rsidRDefault="00B73740" w:rsidP="00C9050E">
      <w:pPr>
        <w:pStyle w:val="BodyTextIndent3"/>
        <w:tabs>
          <w:tab w:val="left" w:pos="2160"/>
          <w:tab w:val="left" w:pos="2700"/>
        </w:tabs>
        <w:ind w:left="0"/>
      </w:pPr>
    </w:p>
    <w:p w14:paraId="2FE9E3D8" w14:textId="77777777" w:rsidR="00DC6FFD" w:rsidRDefault="00DC6FFD" w:rsidP="00C9050E">
      <w:pPr>
        <w:pStyle w:val="BodyTextIndent3"/>
        <w:tabs>
          <w:tab w:val="left" w:pos="2160"/>
          <w:tab w:val="left" w:pos="2700"/>
        </w:tabs>
        <w:ind w:left="0"/>
        <w:rPr>
          <w:b/>
          <w:bCs/>
        </w:rPr>
      </w:pPr>
    </w:p>
    <w:p w14:paraId="5697D7D2" w14:textId="77777777" w:rsidR="00DC6FFD" w:rsidRDefault="00DC6FFD" w:rsidP="00C9050E">
      <w:pPr>
        <w:pStyle w:val="BodyTextIndent3"/>
        <w:tabs>
          <w:tab w:val="left" w:pos="2160"/>
          <w:tab w:val="left" w:pos="2700"/>
        </w:tabs>
        <w:ind w:left="0"/>
        <w:rPr>
          <w:b/>
          <w:bCs/>
        </w:rPr>
      </w:pPr>
    </w:p>
    <w:p w14:paraId="11DC738A" w14:textId="77777777" w:rsidR="00DC6FFD" w:rsidRDefault="00DC6FFD" w:rsidP="00C9050E">
      <w:pPr>
        <w:pStyle w:val="BodyTextIndent3"/>
        <w:tabs>
          <w:tab w:val="left" w:pos="2160"/>
          <w:tab w:val="left" w:pos="2700"/>
        </w:tabs>
        <w:ind w:left="0"/>
        <w:rPr>
          <w:b/>
          <w:bCs/>
        </w:rPr>
      </w:pPr>
    </w:p>
    <w:p w14:paraId="7DAAC5B9" w14:textId="77777777" w:rsidR="00DC6FFD" w:rsidRDefault="00DC6FFD" w:rsidP="00C9050E">
      <w:pPr>
        <w:pStyle w:val="BodyTextIndent3"/>
        <w:tabs>
          <w:tab w:val="left" w:pos="2160"/>
          <w:tab w:val="left" w:pos="2700"/>
        </w:tabs>
        <w:ind w:left="0"/>
        <w:rPr>
          <w:b/>
          <w:bCs/>
        </w:rPr>
      </w:pPr>
    </w:p>
    <w:p w14:paraId="3AAD54E1" w14:textId="77777777" w:rsidR="00DC6FFD" w:rsidRDefault="00DC6FFD" w:rsidP="00C9050E">
      <w:pPr>
        <w:pStyle w:val="BodyTextIndent3"/>
        <w:tabs>
          <w:tab w:val="left" w:pos="2160"/>
          <w:tab w:val="left" w:pos="2700"/>
        </w:tabs>
        <w:ind w:left="0"/>
        <w:rPr>
          <w:b/>
          <w:bCs/>
        </w:rPr>
      </w:pPr>
    </w:p>
    <w:p w14:paraId="7C911980" w14:textId="1B7034FB" w:rsidR="00C9050E" w:rsidRPr="00B052A0" w:rsidRDefault="00B73740" w:rsidP="00C9050E">
      <w:pPr>
        <w:pStyle w:val="BodyTextIndent3"/>
        <w:tabs>
          <w:tab w:val="left" w:pos="2160"/>
          <w:tab w:val="left" w:pos="2700"/>
        </w:tabs>
        <w:ind w:left="0"/>
        <w:rPr>
          <w:b/>
        </w:rPr>
      </w:pPr>
      <w:r w:rsidRPr="00B73740">
        <w:rPr>
          <w:b/>
          <w:bCs/>
        </w:rPr>
        <w:lastRenderedPageBreak/>
        <w:t>Q</w:t>
      </w:r>
      <w:r w:rsidR="00C9050E" w:rsidRPr="00B73740">
        <w:rPr>
          <w:b/>
          <w:bCs/>
        </w:rPr>
        <w:t>ua</w:t>
      </w:r>
      <w:r w:rsidR="00C9050E" w:rsidRPr="00B052A0">
        <w:rPr>
          <w:b/>
        </w:rPr>
        <w:t xml:space="preserve">lity: </w:t>
      </w:r>
    </w:p>
    <w:p w14:paraId="658C2DE5" w14:textId="77777777" w:rsidR="00C9050E" w:rsidRPr="00B052A0" w:rsidRDefault="00C9050E" w:rsidP="00C31E8A">
      <w:pPr>
        <w:spacing w:after="240"/>
        <w:rPr>
          <w:color w:val="000000"/>
        </w:rPr>
      </w:pPr>
      <w:r w:rsidRPr="00B052A0">
        <w:rPr>
          <w:color w:val="000000"/>
        </w:rPr>
        <w:t xml:space="preserve">Program quality is the measure of how successfully each program addresses academic performance, workplace standards, competencies, and skills necessary for success within their program of study. </w:t>
      </w:r>
    </w:p>
    <w:p w14:paraId="3741D4F2" w14:textId="77777777" w:rsidR="00B73740" w:rsidRDefault="00B73740" w:rsidP="00C9050E">
      <w:pPr>
        <w:pStyle w:val="BodyTextIndent3"/>
        <w:tabs>
          <w:tab w:val="left" w:pos="2160"/>
          <w:tab w:val="left" w:pos="2700"/>
        </w:tabs>
        <w:ind w:left="0"/>
      </w:pPr>
    </w:p>
    <w:p w14:paraId="4DC9A7B2" w14:textId="248902EC" w:rsidR="00C9050E" w:rsidRPr="00B052A0" w:rsidRDefault="00C31E8A" w:rsidP="00C9050E">
      <w:pPr>
        <w:pStyle w:val="BodyTextIndent3"/>
        <w:tabs>
          <w:tab w:val="left" w:pos="2160"/>
          <w:tab w:val="left" w:pos="2700"/>
        </w:tabs>
        <w:ind w:left="0"/>
      </w:pPr>
      <w:r>
        <w:t>The Kansas State Department of Education</w:t>
      </w:r>
      <w:r w:rsidR="00C9050E" w:rsidRPr="00B052A0">
        <w:t xml:space="preserve"> has established the following secondary quality measures for CTE programs:</w:t>
      </w:r>
    </w:p>
    <w:p w14:paraId="4C333B05" w14:textId="05BC56A0" w:rsidR="00C9050E" w:rsidRPr="00B052A0" w:rsidRDefault="00C9050E" w:rsidP="006E6273">
      <w:pPr>
        <w:pStyle w:val="BodyTextIndent3"/>
        <w:numPr>
          <w:ilvl w:val="0"/>
          <w:numId w:val="5"/>
        </w:numPr>
        <w:tabs>
          <w:tab w:val="left" w:pos="2160"/>
          <w:tab w:val="left" w:pos="2700"/>
        </w:tabs>
        <w:rPr>
          <w:color w:val="000000"/>
        </w:rPr>
      </w:pPr>
      <w:r w:rsidRPr="00B052A0">
        <w:t xml:space="preserve">Eligible recipients reach local targets based on </w:t>
      </w:r>
      <w:r w:rsidR="00924171">
        <w:t>s</w:t>
      </w:r>
      <w:r w:rsidRPr="00B052A0">
        <w:t>tate and federal Core Indicators of Performance.</w:t>
      </w:r>
    </w:p>
    <w:p w14:paraId="646C031C" w14:textId="77777777" w:rsidR="00C9050E" w:rsidRPr="00B052A0" w:rsidRDefault="00C9050E" w:rsidP="006E6273">
      <w:pPr>
        <w:pStyle w:val="BodyTextIndent3"/>
        <w:numPr>
          <w:ilvl w:val="0"/>
          <w:numId w:val="5"/>
        </w:numPr>
        <w:tabs>
          <w:tab w:val="left" w:pos="2160"/>
          <w:tab w:val="left" w:pos="2700"/>
        </w:tabs>
        <w:rPr>
          <w:color w:val="000000"/>
        </w:rPr>
      </w:pPr>
      <w:r w:rsidRPr="00B052A0">
        <w:rPr>
          <w:color w:val="000000"/>
        </w:rPr>
        <w:t>Local recipients use local labor market data to identify CTE Pathways’ alignment to projected employment demand.</w:t>
      </w:r>
    </w:p>
    <w:p w14:paraId="1EC03047" w14:textId="77777777" w:rsidR="00C9050E" w:rsidRPr="00B052A0" w:rsidRDefault="00C9050E" w:rsidP="006E6273">
      <w:pPr>
        <w:pStyle w:val="BodyTextIndent3"/>
        <w:numPr>
          <w:ilvl w:val="0"/>
          <w:numId w:val="5"/>
        </w:numPr>
        <w:tabs>
          <w:tab w:val="left" w:pos="2160"/>
          <w:tab w:val="left" w:pos="2700"/>
        </w:tabs>
        <w:rPr>
          <w:color w:val="000000"/>
        </w:rPr>
      </w:pPr>
      <w:r w:rsidRPr="00B052A0">
        <w:rPr>
          <w:color w:val="000000"/>
        </w:rPr>
        <w:t>Professional development is provided to faculty and staff to enhance student learning and ensure the implementation of high-quality CTE Pathways.</w:t>
      </w:r>
    </w:p>
    <w:p w14:paraId="4E08C4DF" w14:textId="77777777" w:rsidR="00C9050E" w:rsidRPr="00B052A0" w:rsidRDefault="00C9050E" w:rsidP="006E6273">
      <w:pPr>
        <w:pStyle w:val="BodyTextIndent3"/>
        <w:numPr>
          <w:ilvl w:val="0"/>
          <w:numId w:val="5"/>
        </w:numPr>
        <w:tabs>
          <w:tab w:val="left" w:pos="2160"/>
          <w:tab w:val="left" w:pos="2700"/>
        </w:tabs>
        <w:rPr>
          <w:color w:val="000000"/>
        </w:rPr>
      </w:pPr>
      <w:r w:rsidRPr="00B052A0">
        <w:t xml:space="preserve">CTE Pathways </w:t>
      </w:r>
      <w:proofErr w:type="gramStart"/>
      <w:r w:rsidRPr="00B052A0">
        <w:t>are reviewed</w:t>
      </w:r>
      <w:proofErr w:type="gramEnd"/>
      <w:r w:rsidRPr="00B052A0">
        <w:t xml:space="preserve"> based on advisory council’s input and local business and industry projections.</w:t>
      </w:r>
    </w:p>
    <w:p w14:paraId="417577E0" w14:textId="77777777" w:rsidR="00C9050E" w:rsidRPr="00B052A0" w:rsidRDefault="00C9050E" w:rsidP="006E6273">
      <w:pPr>
        <w:pStyle w:val="BodyTextIndent3"/>
        <w:numPr>
          <w:ilvl w:val="0"/>
          <w:numId w:val="5"/>
        </w:numPr>
        <w:tabs>
          <w:tab w:val="left" w:pos="2160"/>
          <w:tab w:val="left" w:pos="2700"/>
        </w:tabs>
        <w:rPr>
          <w:color w:val="000000"/>
        </w:rPr>
      </w:pPr>
      <w:r w:rsidRPr="00B052A0">
        <w:t>CTE Pathways include at least one articulation agreement and industry credentialing, where appropriate.</w:t>
      </w:r>
    </w:p>
    <w:p w14:paraId="5284B68C" w14:textId="3FAAF398" w:rsidR="00C9050E" w:rsidRPr="00B052A0" w:rsidRDefault="00C9050E" w:rsidP="006E6273">
      <w:pPr>
        <w:pStyle w:val="BodyTextIndent3"/>
        <w:numPr>
          <w:ilvl w:val="0"/>
          <w:numId w:val="5"/>
        </w:numPr>
        <w:tabs>
          <w:tab w:val="left" w:pos="2160"/>
          <w:tab w:val="left" w:pos="2700"/>
        </w:tabs>
      </w:pPr>
      <w:r w:rsidRPr="00B052A0">
        <w:t>All students are provided with equitable access to CTE programs of study via I</w:t>
      </w:r>
      <w:r w:rsidR="00AC1AD4">
        <w:t xml:space="preserve">ndividual </w:t>
      </w:r>
      <w:r w:rsidRPr="00B052A0">
        <w:t>P</w:t>
      </w:r>
      <w:r w:rsidR="00AC1AD4">
        <w:t xml:space="preserve">lans of </w:t>
      </w:r>
      <w:r w:rsidRPr="00B052A0">
        <w:t>S</w:t>
      </w:r>
      <w:r w:rsidR="00AC1AD4">
        <w:t>tudy (IPS)</w:t>
      </w:r>
      <w:r w:rsidRPr="00B052A0">
        <w:t xml:space="preserve"> implementation. </w:t>
      </w:r>
    </w:p>
    <w:p w14:paraId="485C0176" w14:textId="77777777" w:rsidR="00C9050E" w:rsidRPr="00B052A0" w:rsidRDefault="00C9050E" w:rsidP="006E6273">
      <w:pPr>
        <w:pStyle w:val="BodyTextIndent3"/>
        <w:numPr>
          <w:ilvl w:val="0"/>
          <w:numId w:val="5"/>
        </w:numPr>
        <w:tabs>
          <w:tab w:val="left" w:pos="2160"/>
          <w:tab w:val="left" w:pos="2700"/>
        </w:tabs>
      </w:pPr>
      <w:r w:rsidRPr="00B052A0">
        <w:rPr>
          <w:color w:val="000000"/>
        </w:rPr>
        <w:t>Equipment and technology encourage student attainment of relevant, rigorous technical skills.</w:t>
      </w:r>
    </w:p>
    <w:p w14:paraId="0CB0D53A" w14:textId="77777777" w:rsidR="00C9050E" w:rsidRPr="00B052A0" w:rsidRDefault="00C9050E" w:rsidP="00C9050E">
      <w:pPr>
        <w:pStyle w:val="BodyTextIndent3"/>
        <w:tabs>
          <w:tab w:val="left" w:pos="2160"/>
          <w:tab w:val="left" w:pos="2700"/>
        </w:tabs>
        <w:ind w:left="0"/>
      </w:pPr>
    </w:p>
    <w:p w14:paraId="76F0BEE0" w14:textId="215EC62A" w:rsidR="00C9050E" w:rsidRPr="00B052A0" w:rsidRDefault="00C31E8A" w:rsidP="00C9050E">
      <w:pPr>
        <w:pStyle w:val="BodyTextIndent3"/>
        <w:tabs>
          <w:tab w:val="left" w:pos="2160"/>
          <w:tab w:val="left" w:pos="2700"/>
        </w:tabs>
        <w:ind w:left="0"/>
      </w:pPr>
      <w:r>
        <w:t>The Kansas Board of Regents</w:t>
      </w:r>
      <w:r w:rsidR="00C9050E" w:rsidRPr="00B052A0">
        <w:t xml:space="preserve"> has established the following postsecondary quality measures for CTE programs:</w:t>
      </w:r>
    </w:p>
    <w:p w14:paraId="0CD7890B" w14:textId="221A46BF" w:rsidR="00C9050E" w:rsidRPr="00B052A0" w:rsidRDefault="00C9050E" w:rsidP="006E6273">
      <w:pPr>
        <w:pStyle w:val="BodyTextIndent3"/>
        <w:numPr>
          <w:ilvl w:val="0"/>
          <w:numId w:val="4"/>
        </w:numPr>
        <w:tabs>
          <w:tab w:val="left" w:pos="2160"/>
          <w:tab w:val="left" w:pos="2700"/>
        </w:tabs>
      </w:pPr>
      <w:r w:rsidRPr="00B052A0">
        <w:t xml:space="preserve">Eligible recipients negotiate local targets based on </w:t>
      </w:r>
      <w:r w:rsidR="00924171">
        <w:t>s</w:t>
      </w:r>
      <w:r w:rsidRPr="00B052A0">
        <w:t xml:space="preserve">tate and federal Core Indicators of Performance. </w:t>
      </w:r>
    </w:p>
    <w:p w14:paraId="43B1339A" w14:textId="77777777" w:rsidR="00C9050E" w:rsidRPr="00B052A0" w:rsidRDefault="00C9050E" w:rsidP="006E6273">
      <w:pPr>
        <w:pStyle w:val="BodyTextIndent3"/>
        <w:numPr>
          <w:ilvl w:val="0"/>
          <w:numId w:val="4"/>
        </w:numPr>
        <w:tabs>
          <w:tab w:val="left" w:pos="2160"/>
          <w:tab w:val="left" w:pos="2700"/>
        </w:tabs>
      </w:pPr>
      <w:r w:rsidRPr="00B052A0">
        <w:t xml:space="preserve">Local recipients demonstrate the need for CTE programs by presenting labor market data and economic development projections that indicate current or projected employment demand. </w:t>
      </w:r>
    </w:p>
    <w:p w14:paraId="0015752A" w14:textId="77777777" w:rsidR="00C9050E" w:rsidRPr="00B052A0" w:rsidRDefault="00C9050E" w:rsidP="006E6273">
      <w:pPr>
        <w:pStyle w:val="BodyTextIndent3"/>
        <w:numPr>
          <w:ilvl w:val="0"/>
          <w:numId w:val="4"/>
        </w:numPr>
        <w:tabs>
          <w:tab w:val="left" w:pos="2160"/>
          <w:tab w:val="left" w:pos="2700"/>
        </w:tabs>
      </w:pPr>
      <w:r w:rsidRPr="00B052A0">
        <w:t>Professional development is provided to faculty and staff to enhance student learning and ensure the implementation of high-quality CTE programs.</w:t>
      </w:r>
    </w:p>
    <w:p w14:paraId="523C740B" w14:textId="77777777" w:rsidR="00C9050E" w:rsidRPr="00B052A0" w:rsidRDefault="00C9050E" w:rsidP="006E6273">
      <w:pPr>
        <w:pStyle w:val="BodyTextIndent3"/>
        <w:numPr>
          <w:ilvl w:val="0"/>
          <w:numId w:val="4"/>
        </w:numPr>
        <w:tabs>
          <w:tab w:val="left" w:pos="2160"/>
          <w:tab w:val="left" w:pos="2700"/>
        </w:tabs>
      </w:pPr>
      <w:r w:rsidRPr="00B052A0">
        <w:t xml:space="preserve">CTE programs of study </w:t>
      </w:r>
      <w:proofErr w:type="gramStart"/>
      <w:r w:rsidRPr="00B052A0">
        <w:t>are systematically reviewed</w:t>
      </w:r>
      <w:proofErr w:type="gramEnd"/>
      <w:r w:rsidRPr="00B052A0">
        <w:t xml:space="preserve"> based on advisory council’s input and local business and industry projections.</w:t>
      </w:r>
    </w:p>
    <w:p w14:paraId="743CB524" w14:textId="77777777" w:rsidR="00C9050E" w:rsidRPr="00B052A0" w:rsidRDefault="00C9050E" w:rsidP="006E6273">
      <w:pPr>
        <w:pStyle w:val="BodyTextIndent3"/>
        <w:numPr>
          <w:ilvl w:val="0"/>
          <w:numId w:val="4"/>
        </w:numPr>
        <w:tabs>
          <w:tab w:val="left" w:pos="2160"/>
          <w:tab w:val="left" w:pos="2700"/>
        </w:tabs>
      </w:pPr>
      <w:r w:rsidRPr="00B052A0">
        <w:t>CTE programs participate in program alignment and provide industry credentialing.</w:t>
      </w:r>
    </w:p>
    <w:p w14:paraId="7ACE40DC" w14:textId="0C560156" w:rsidR="00CB133C" w:rsidRPr="00C31E8A" w:rsidRDefault="00C9050E" w:rsidP="006E6273">
      <w:pPr>
        <w:pStyle w:val="BodyTextIndent3"/>
        <w:numPr>
          <w:ilvl w:val="0"/>
          <w:numId w:val="4"/>
        </w:numPr>
        <w:tabs>
          <w:tab w:val="left" w:pos="2160"/>
          <w:tab w:val="left" w:pos="2700"/>
        </w:tabs>
      </w:pPr>
      <w:r w:rsidRPr="00B052A0">
        <w:t xml:space="preserve">All students are provided with equitable access to CTE programs of study. </w:t>
      </w:r>
      <w:bookmarkStart w:id="8" w:name="_Hlk536450433"/>
      <w:bookmarkEnd w:id="6"/>
    </w:p>
    <w:p w14:paraId="247CF4C5" w14:textId="77777777" w:rsidR="00E7589B" w:rsidRDefault="00E7589B">
      <w:pPr>
        <w:rPr>
          <w:b/>
          <w:i/>
          <w:iCs/>
          <w:sz w:val="32"/>
        </w:rPr>
      </w:pPr>
    </w:p>
    <w:p w14:paraId="4BC7245E" w14:textId="1C4FE3A4" w:rsidR="00E2412D" w:rsidRPr="00B73740" w:rsidRDefault="00E2412D" w:rsidP="00E2412D">
      <w:pPr>
        <w:pStyle w:val="Heading2"/>
        <w:rPr>
          <w:rFonts w:ascii="Times New Roman" w:hAnsi="Times New Roman" w:cs="Times New Roman"/>
        </w:rPr>
      </w:pPr>
      <w:r w:rsidRPr="00B73740">
        <w:rPr>
          <w:rFonts w:ascii="Times New Roman" w:hAnsi="Times New Roman" w:cs="Times New Roman"/>
          <w:color w:val="406E8C" w:themeColor="accent6" w:themeShade="BF"/>
        </w:rPr>
        <w:t>Complete the table on the following pages. Add rows as needed.</w:t>
      </w:r>
    </w:p>
    <w:p w14:paraId="283CEC9F" w14:textId="600F734C" w:rsidR="00E7589B" w:rsidRPr="00E2412D" w:rsidRDefault="00E7589B" w:rsidP="00E7589B">
      <w:pPr>
        <w:pStyle w:val="Heading2"/>
        <w:rPr>
          <w:color w:val="406E8C" w:themeColor="accent6" w:themeShade="BF"/>
        </w:rPr>
      </w:pPr>
    </w:p>
    <w:p w14:paraId="323132E8" w14:textId="68C6F910" w:rsidR="00181E66" w:rsidRPr="00B052A0" w:rsidRDefault="00181E66">
      <w:pPr>
        <w:rPr>
          <w:b/>
          <w:i/>
          <w:iCs/>
          <w:color w:val="000000"/>
          <w:sz w:val="32"/>
          <w:szCs w:val="22"/>
          <w:u w:color="000000"/>
        </w:rPr>
      </w:pPr>
      <w:r w:rsidRPr="00B052A0">
        <w:rPr>
          <w:b/>
          <w:i/>
          <w:iCs/>
          <w:sz w:val="32"/>
        </w:rPr>
        <w:br w:type="page"/>
      </w:r>
    </w:p>
    <w:p w14:paraId="130919B5" w14:textId="64D1E230" w:rsidR="00CB133C" w:rsidRPr="00B73740" w:rsidRDefault="00B73740" w:rsidP="008F68DD">
      <w:pPr>
        <w:pStyle w:val="Heading2"/>
        <w:rPr>
          <w:rFonts w:ascii="Verdana" w:hAnsi="Verdana"/>
          <w:sz w:val="28"/>
          <w:szCs w:val="28"/>
        </w:rPr>
      </w:pPr>
      <w:r w:rsidRPr="00B73740">
        <w:rPr>
          <w:rFonts w:ascii="Verdana" w:hAnsi="Verdana"/>
          <w:sz w:val="28"/>
          <w:szCs w:val="28"/>
        </w:rPr>
        <w:lastRenderedPageBreak/>
        <w:t>Q</w:t>
      </w:r>
      <w:r w:rsidR="00EF47BB">
        <w:rPr>
          <w:rFonts w:ascii="Verdana" w:hAnsi="Verdana"/>
          <w:sz w:val="28"/>
          <w:szCs w:val="28"/>
        </w:rPr>
        <w:t>5</w:t>
      </w:r>
      <w:r w:rsidRPr="00B73740">
        <w:rPr>
          <w:rFonts w:ascii="Verdana" w:hAnsi="Verdana"/>
          <w:sz w:val="28"/>
          <w:szCs w:val="28"/>
        </w:rPr>
        <w:t xml:space="preserve">: </w:t>
      </w:r>
      <w:r w:rsidR="00CB133C" w:rsidRPr="00B73740">
        <w:rPr>
          <w:rFonts w:ascii="Verdana" w:hAnsi="Verdana"/>
          <w:sz w:val="28"/>
          <w:szCs w:val="28"/>
        </w:rPr>
        <w:t>How do</w:t>
      </w:r>
      <w:r w:rsidR="00EE63FE" w:rsidRPr="00B73740">
        <w:rPr>
          <w:rFonts w:ascii="Verdana" w:hAnsi="Verdana"/>
          <w:sz w:val="28"/>
          <w:szCs w:val="28"/>
        </w:rPr>
        <w:t xml:space="preserve"> schools and colleges in the region determine that programs…</w:t>
      </w:r>
    </w:p>
    <w:p w14:paraId="7107B0B2" w14:textId="77777777" w:rsidR="00CB133C" w:rsidRPr="00B052A0" w:rsidRDefault="00CB133C" w:rsidP="00747F1B">
      <w:pPr>
        <w:pStyle w:val="NoSpacing"/>
        <w:rPr>
          <w:rFonts w:cs="Times New Roman"/>
          <w:i/>
          <w:iCs/>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2250"/>
        <w:gridCol w:w="5850"/>
        <w:gridCol w:w="5850"/>
      </w:tblGrid>
      <w:tr w:rsidR="00C00D66" w:rsidRPr="00B052A0" w14:paraId="0380504A" w14:textId="6271A15E" w:rsidTr="0035202E">
        <w:trPr>
          <w:trHeight w:val="30"/>
          <w:tblHeader/>
        </w:trPr>
        <w:tc>
          <w:tcPr>
            <w:tcW w:w="2250" w:type="dxa"/>
            <w:shd w:val="clear" w:color="auto" w:fill="BFBFBF"/>
            <w:tcMar>
              <w:top w:w="80" w:type="dxa"/>
              <w:left w:w="80" w:type="dxa"/>
              <w:bottom w:w="80" w:type="dxa"/>
              <w:right w:w="80" w:type="dxa"/>
            </w:tcMar>
          </w:tcPr>
          <w:bookmarkEnd w:id="8"/>
          <w:p w14:paraId="4C9493FC" w14:textId="005FE801" w:rsidR="00C00D66" w:rsidRPr="008F68DD" w:rsidRDefault="0035202E" w:rsidP="00F33D4F">
            <w:pPr>
              <w:pStyle w:val="NoSpacing"/>
              <w:rPr>
                <w:rFonts w:cs="Times New Roman"/>
                <w:b/>
                <w:sz w:val="24"/>
                <w:szCs w:val="24"/>
              </w:rPr>
            </w:pPr>
            <w:r>
              <w:rPr>
                <w:rFonts w:cs="Times New Roman"/>
                <w:b/>
                <w:sz w:val="24"/>
                <w:szCs w:val="24"/>
              </w:rPr>
              <w:t>Question</w:t>
            </w:r>
          </w:p>
        </w:tc>
        <w:tc>
          <w:tcPr>
            <w:tcW w:w="5850" w:type="dxa"/>
            <w:shd w:val="clear" w:color="auto" w:fill="BFBFBF"/>
            <w:tcMar>
              <w:top w:w="80" w:type="dxa"/>
              <w:left w:w="80" w:type="dxa"/>
              <w:bottom w:w="80" w:type="dxa"/>
              <w:right w:w="80" w:type="dxa"/>
            </w:tcMar>
          </w:tcPr>
          <w:p w14:paraId="7FF4A897" w14:textId="225960A8" w:rsidR="00C00D66" w:rsidRPr="008F68DD" w:rsidRDefault="0035202E" w:rsidP="00CD4806">
            <w:pPr>
              <w:pStyle w:val="NoSpacing"/>
              <w:jc w:val="center"/>
              <w:rPr>
                <w:rFonts w:cs="Times New Roman"/>
                <w:b/>
                <w:sz w:val="24"/>
                <w:szCs w:val="24"/>
              </w:rPr>
            </w:pPr>
            <w:r>
              <w:rPr>
                <w:rFonts w:cs="Times New Roman"/>
                <w:b/>
                <w:sz w:val="24"/>
                <w:szCs w:val="24"/>
              </w:rPr>
              <w:t>Answer</w:t>
            </w:r>
          </w:p>
        </w:tc>
        <w:tc>
          <w:tcPr>
            <w:tcW w:w="5850" w:type="dxa"/>
            <w:shd w:val="clear" w:color="auto" w:fill="BFBFBF"/>
          </w:tcPr>
          <w:p w14:paraId="3C487934" w14:textId="5175DF2D" w:rsidR="00C00D66" w:rsidRPr="008F68DD" w:rsidRDefault="0035202E" w:rsidP="00CD4806">
            <w:pPr>
              <w:pStyle w:val="NoSpacing"/>
              <w:jc w:val="center"/>
              <w:rPr>
                <w:rFonts w:cs="Times New Roman"/>
                <w:b/>
                <w:sz w:val="24"/>
                <w:szCs w:val="24"/>
              </w:rPr>
            </w:pPr>
            <w:r>
              <w:rPr>
                <w:rFonts w:cs="Times New Roman"/>
                <w:b/>
                <w:sz w:val="24"/>
                <w:szCs w:val="24"/>
              </w:rPr>
              <w:t>Areas for Improvement</w:t>
            </w:r>
            <w:r w:rsidR="00C00D66" w:rsidRPr="008F68DD">
              <w:rPr>
                <w:rFonts w:cs="Times New Roman"/>
                <w:b/>
                <w:sz w:val="24"/>
                <w:szCs w:val="24"/>
              </w:rPr>
              <w:t xml:space="preserve"> </w:t>
            </w:r>
          </w:p>
        </w:tc>
      </w:tr>
      <w:tr w:rsidR="00C00D66" w:rsidRPr="00B052A0" w14:paraId="184048DE" w14:textId="62DB1597" w:rsidTr="0068796D">
        <w:tblPrEx>
          <w:shd w:val="clear" w:color="auto" w:fill="CFCFD9"/>
        </w:tblPrEx>
        <w:trPr>
          <w:trHeight w:val="1107"/>
        </w:trPr>
        <w:tc>
          <w:tcPr>
            <w:tcW w:w="2250" w:type="dxa"/>
            <w:shd w:val="clear" w:color="auto" w:fill="auto"/>
            <w:tcMar>
              <w:top w:w="80" w:type="dxa"/>
              <w:left w:w="80" w:type="dxa"/>
              <w:bottom w:w="80" w:type="dxa"/>
              <w:right w:w="80" w:type="dxa"/>
            </w:tcMar>
          </w:tcPr>
          <w:p w14:paraId="10EFE8A5" w14:textId="30B21CD8" w:rsidR="00C00D66" w:rsidRPr="00B73740" w:rsidRDefault="00EE63FE" w:rsidP="00A66890">
            <w:pPr>
              <w:rPr>
                <w:b/>
              </w:rPr>
            </w:pPr>
            <w:r w:rsidRPr="00B73740">
              <w:rPr>
                <w:b/>
              </w:rPr>
              <w:t>Are of sufficient size</w:t>
            </w:r>
          </w:p>
        </w:tc>
        <w:tc>
          <w:tcPr>
            <w:tcW w:w="5850" w:type="dxa"/>
            <w:shd w:val="clear" w:color="auto" w:fill="auto"/>
            <w:tcMar>
              <w:top w:w="80" w:type="dxa"/>
              <w:left w:w="80" w:type="dxa"/>
              <w:bottom w:w="80" w:type="dxa"/>
              <w:right w:w="80" w:type="dxa"/>
            </w:tcMar>
            <w:vAlign w:val="center"/>
          </w:tcPr>
          <w:p w14:paraId="46B657AA" w14:textId="73932978" w:rsidR="00C00D66" w:rsidRPr="00B052A0" w:rsidRDefault="00C00D66" w:rsidP="00F53B5E">
            <w:pPr>
              <w:jc w:val="center"/>
            </w:pPr>
          </w:p>
        </w:tc>
        <w:tc>
          <w:tcPr>
            <w:tcW w:w="5850" w:type="dxa"/>
          </w:tcPr>
          <w:p w14:paraId="09D83566" w14:textId="77777777" w:rsidR="00C00D66" w:rsidRPr="00B052A0" w:rsidRDefault="00C00D66" w:rsidP="00F53B5E">
            <w:pPr>
              <w:jc w:val="center"/>
            </w:pPr>
          </w:p>
        </w:tc>
      </w:tr>
      <w:tr w:rsidR="00C00D66" w:rsidRPr="00B052A0" w14:paraId="6CC8C669" w14:textId="468540FA" w:rsidTr="0068796D">
        <w:tblPrEx>
          <w:shd w:val="clear" w:color="auto" w:fill="CFCFD9"/>
        </w:tblPrEx>
        <w:trPr>
          <w:trHeight w:val="1278"/>
        </w:trPr>
        <w:tc>
          <w:tcPr>
            <w:tcW w:w="2250" w:type="dxa"/>
            <w:shd w:val="clear" w:color="auto" w:fill="auto"/>
            <w:tcMar>
              <w:top w:w="80" w:type="dxa"/>
              <w:left w:w="80" w:type="dxa"/>
              <w:bottom w:w="80" w:type="dxa"/>
              <w:right w:w="80" w:type="dxa"/>
            </w:tcMar>
          </w:tcPr>
          <w:p w14:paraId="35E75AF3" w14:textId="77777777" w:rsidR="00C00D66" w:rsidRPr="00B73740" w:rsidRDefault="00EE63FE" w:rsidP="00A66890">
            <w:pPr>
              <w:rPr>
                <w:b/>
              </w:rPr>
            </w:pPr>
            <w:r w:rsidRPr="00B73740">
              <w:rPr>
                <w:b/>
              </w:rPr>
              <w:t>Relate to real-world work environment</w:t>
            </w:r>
          </w:p>
          <w:p w14:paraId="7538261E" w14:textId="7FA0FF92" w:rsidR="000620BC" w:rsidRPr="00B73740" w:rsidRDefault="000620BC" w:rsidP="00A66890">
            <w:pPr>
              <w:rPr>
                <w:b/>
              </w:rPr>
            </w:pPr>
            <w:r w:rsidRPr="00B73740">
              <w:rPr>
                <w:b/>
              </w:rPr>
              <w:t>(Scope)</w:t>
            </w:r>
          </w:p>
        </w:tc>
        <w:tc>
          <w:tcPr>
            <w:tcW w:w="5850" w:type="dxa"/>
            <w:shd w:val="clear" w:color="auto" w:fill="auto"/>
            <w:tcMar>
              <w:top w:w="80" w:type="dxa"/>
              <w:left w:w="80" w:type="dxa"/>
              <w:bottom w:w="80" w:type="dxa"/>
              <w:right w:w="80" w:type="dxa"/>
            </w:tcMar>
            <w:vAlign w:val="center"/>
          </w:tcPr>
          <w:p w14:paraId="7B9DAC2F" w14:textId="77777777" w:rsidR="00C00D66" w:rsidRPr="00B052A0" w:rsidRDefault="00C00D66" w:rsidP="00F53B5E">
            <w:pPr>
              <w:jc w:val="center"/>
            </w:pPr>
          </w:p>
        </w:tc>
        <w:tc>
          <w:tcPr>
            <w:tcW w:w="5850" w:type="dxa"/>
          </w:tcPr>
          <w:p w14:paraId="011A9622" w14:textId="77777777" w:rsidR="00C00D66" w:rsidRPr="00B052A0" w:rsidRDefault="00C00D66" w:rsidP="00F53B5E">
            <w:pPr>
              <w:jc w:val="center"/>
            </w:pPr>
          </w:p>
        </w:tc>
      </w:tr>
      <w:tr w:rsidR="00C00D66" w:rsidRPr="00B052A0" w14:paraId="15C922C3" w14:textId="77777777" w:rsidTr="0035202E">
        <w:tblPrEx>
          <w:shd w:val="clear" w:color="auto" w:fill="CFCFD9"/>
        </w:tblPrEx>
        <w:trPr>
          <w:trHeight w:val="1440"/>
        </w:trPr>
        <w:tc>
          <w:tcPr>
            <w:tcW w:w="2250" w:type="dxa"/>
            <w:shd w:val="clear" w:color="auto" w:fill="auto"/>
            <w:tcMar>
              <w:top w:w="80" w:type="dxa"/>
              <w:left w:w="80" w:type="dxa"/>
              <w:bottom w:w="80" w:type="dxa"/>
              <w:right w:w="80" w:type="dxa"/>
            </w:tcMar>
          </w:tcPr>
          <w:p w14:paraId="750CE4B3" w14:textId="77777777" w:rsidR="00C00D66" w:rsidRPr="00B73740" w:rsidRDefault="00EE63FE" w:rsidP="00A66890">
            <w:pPr>
              <w:rPr>
                <w:b/>
              </w:rPr>
            </w:pPr>
            <w:r w:rsidRPr="00B73740">
              <w:rPr>
                <w:b/>
              </w:rPr>
              <w:t>Help students advance to future education</w:t>
            </w:r>
          </w:p>
          <w:p w14:paraId="71F59D9A" w14:textId="1D531849" w:rsidR="000620BC" w:rsidRPr="00B73740" w:rsidRDefault="000620BC" w:rsidP="00A66890">
            <w:pPr>
              <w:rPr>
                <w:b/>
              </w:rPr>
            </w:pPr>
            <w:r w:rsidRPr="00B73740">
              <w:rPr>
                <w:b/>
              </w:rPr>
              <w:t>(Scope)</w:t>
            </w:r>
          </w:p>
        </w:tc>
        <w:tc>
          <w:tcPr>
            <w:tcW w:w="5850" w:type="dxa"/>
            <w:shd w:val="clear" w:color="auto" w:fill="auto"/>
            <w:tcMar>
              <w:top w:w="80" w:type="dxa"/>
              <w:left w:w="80" w:type="dxa"/>
              <w:bottom w:w="80" w:type="dxa"/>
              <w:right w:w="80" w:type="dxa"/>
            </w:tcMar>
            <w:vAlign w:val="center"/>
          </w:tcPr>
          <w:p w14:paraId="76AC1DAB" w14:textId="77777777" w:rsidR="00C00D66" w:rsidRPr="00B052A0" w:rsidRDefault="00C00D66" w:rsidP="00F53B5E">
            <w:pPr>
              <w:jc w:val="center"/>
            </w:pPr>
          </w:p>
        </w:tc>
        <w:tc>
          <w:tcPr>
            <w:tcW w:w="5850" w:type="dxa"/>
          </w:tcPr>
          <w:p w14:paraId="43FB2BB9" w14:textId="77777777" w:rsidR="00C00D66" w:rsidRPr="00B052A0" w:rsidRDefault="00C00D66" w:rsidP="00F53B5E">
            <w:pPr>
              <w:jc w:val="center"/>
            </w:pPr>
          </w:p>
        </w:tc>
      </w:tr>
      <w:tr w:rsidR="00C00D66" w:rsidRPr="00B052A0" w14:paraId="5B6AEFD1" w14:textId="77777777" w:rsidTr="007F2594">
        <w:tblPrEx>
          <w:shd w:val="clear" w:color="auto" w:fill="CFCFD9"/>
        </w:tblPrEx>
        <w:trPr>
          <w:trHeight w:val="1098"/>
        </w:trPr>
        <w:tc>
          <w:tcPr>
            <w:tcW w:w="2250" w:type="dxa"/>
            <w:shd w:val="clear" w:color="auto" w:fill="auto"/>
            <w:tcMar>
              <w:top w:w="80" w:type="dxa"/>
              <w:left w:w="80" w:type="dxa"/>
              <w:bottom w:w="80" w:type="dxa"/>
              <w:right w:w="80" w:type="dxa"/>
            </w:tcMar>
          </w:tcPr>
          <w:p w14:paraId="7C0D5F37" w14:textId="7F83F797" w:rsidR="00C00D66" w:rsidRPr="00EE63FE" w:rsidRDefault="00EE63FE" w:rsidP="00A66890">
            <w:pPr>
              <w:rPr>
                <w:b/>
              </w:rPr>
            </w:pPr>
            <w:r w:rsidRPr="00EE63FE">
              <w:rPr>
                <w:b/>
              </w:rPr>
              <w:t>Are of high quality</w:t>
            </w:r>
          </w:p>
        </w:tc>
        <w:tc>
          <w:tcPr>
            <w:tcW w:w="5850" w:type="dxa"/>
            <w:shd w:val="clear" w:color="auto" w:fill="auto"/>
            <w:tcMar>
              <w:top w:w="80" w:type="dxa"/>
              <w:left w:w="80" w:type="dxa"/>
              <w:bottom w:w="80" w:type="dxa"/>
              <w:right w:w="80" w:type="dxa"/>
            </w:tcMar>
            <w:vAlign w:val="center"/>
          </w:tcPr>
          <w:p w14:paraId="280AC934" w14:textId="77777777" w:rsidR="00C00D66" w:rsidRPr="00B052A0" w:rsidRDefault="00C00D66" w:rsidP="00F53B5E">
            <w:pPr>
              <w:jc w:val="center"/>
            </w:pPr>
          </w:p>
        </w:tc>
        <w:tc>
          <w:tcPr>
            <w:tcW w:w="5850" w:type="dxa"/>
          </w:tcPr>
          <w:p w14:paraId="40D58C0F" w14:textId="77777777" w:rsidR="00C00D66" w:rsidRPr="00B052A0" w:rsidRDefault="00C00D66" w:rsidP="00F53B5E">
            <w:pPr>
              <w:jc w:val="center"/>
            </w:pPr>
          </w:p>
        </w:tc>
      </w:tr>
    </w:tbl>
    <w:p w14:paraId="6D708973" w14:textId="6FAACD76" w:rsidR="00476C8D" w:rsidRDefault="00476C8D"/>
    <w:p w14:paraId="0699253A" w14:textId="3C35D133" w:rsidR="00B73740" w:rsidRDefault="00B73740"/>
    <w:p w14:paraId="77A77507" w14:textId="6E419622" w:rsidR="00B73740" w:rsidRDefault="00B73740"/>
    <w:p w14:paraId="65299BA6" w14:textId="08450E8B" w:rsidR="00B73740" w:rsidRDefault="00B73740"/>
    <w:p w14:paraId="5C4B98CD" w14:textId="77777777" w:rsidR="00B73740" w:rsidRPr="00B052A0" w:rsidRDefault="00B73740"/>
    <w:p w14:paraId="25B9EC2D" w14:textId="3FDCC0C0" w:rsidR="00C00D66" w:rsidRDefault="00C00D66" w:rsidP="000578E4">
      <w:pPr>
        <w:ind w:left="810"/>
        <w:rPr>
          <w:b/>
          <w:color w:val="7F7F7F" w:themeColor="text1" w:themeTint="80"/>
        </w:rPr>
      </w:pPr>
    </w:p>
    <w:p w14:paraId="12DB6C1B" w14:textId="77777777" w:rsidR="00AC1AD4" w:rsidRPr="007F2594" w:rsidRDefault="00AC1AD4" w:rsidP="000578E4">
      <w:pPr>
        <w:ind w:left="810"/>
        <w:rPr>
          <w:b/>
          <w:color w:val="7F7F7F" w:themeColor="text1" w:themeTint="80"/>
        </w:rPr>
      </w:pPr>
    </w:p>
    <w:p w14:paraId="3C90C7BE" w14:textId="194B9D0A" w:rsidR="007F2594" w:rsidRPr="007F2594" w:rsidRDefault="007F2594" w:rsidP="000578E4">
      <w:pPr>
        <w:ind w:left="810"/>
        <w:rPr>
          <w:b/>
          <w:color w:val="7F7F7F" w:themeColor="text1" w:themeTint="80"/>
        </w:rPr>
      </w:pPr>
    </w:p>
    <w:p w14:paraId="04D45A62" w14:textId="619C1B98" w:rsidR="007F2594" w:rsidRPr="007F2594" w:rsidRDefault="007F2594" w:rsidP="000578E4">
      <w:pPr>
        <w:ind w:left="810"/>
        <w:rPr>
          <w:b/>
          <w:color w:val="7F7F7F" w:themeColor="text1" w:themeTint="80"/>
        </w:rPr>
      </w:pPr>
    </w:p>
    <w:p w14:paraId="3CDB86B0" w14:textId="6CBC61F1" w:rsidR="007F2594" w:rsidRPr="007F2594" w:rsidRDefault="007F2594" w:rsidP="000578E4">
      <w:pPr>
        <w:ind w:left="810"/>
        <w:rPr>
          <w:b/>
          <w:color w:val="7F7F7F" w:themeColor="text1" w:themeTint="80"/>
        </w:rPr>
      </w:pPr>
    </w:p>
    <w:p w14:paraId="12064673" w14:textId="15C972D6" w:rsidR="007F2594" w:rsidRPr="007F2594" w:rsidRDefault="007F2594" w:rsidP="000578E4">
      <w:pPr>
        <w:ind w:left="810"/>
        <w:rPr>
          <w:b/>
          <w:color w:val="7F7F7F" w:themeColor="text1" w:themeTint="80"/>
        </w:rPr>
      </w:pPr>
    </w:p>
    <w:p w14:paraId="6C473309" w14:textId="77777777" w:rsidR="007F2594" w:rsidRPr="007F2594" w:rsidRDefault="007F2594" w:rsidP="000578E4">
      <w:pPr>
        <w:ind w:left="810"/>
        <w:rPr>
          <w:b/>
          <w:color w:val="7F7F7F" w:themeColor="text1" w:themeTint="80"/>
        </w:rPr>
      </w:pPr>
    </w:p>
    <w:p w14:paraId="1D1C86A2" w14:textId="77777777" w:rsidR="007F2594" w:rsidRPr="007F2594" w:rsidRDefault="007F2594" w:rsidP="000578E4">
      <w:pPr>
        <w:ind w:left="810"/>
        <w:rPr>
          <w:b/>
          <w:color w:val="7F7F7F" w:themeColor="text1" w:themeTint="80"/>
        </w:rPr>
      </w:pPr>
    </w:p>
    <w:p w14:paraId="4AD9C00E" w14:textId="1EA9C4D6" w:rsidR="005B3D9F" w:rsidRPr="007F2594" w:rsidRDefault="005B3D9F" w:rsidP="000578E4">
      <w:pPr>
        <w:ind w:left="810"/>
        <w:rPr>
          <w:b/>
        </w:rPr>
      </w:pPr>
    </w:p>
    <w:p w14:paraId="2F8A8151" w14:textId="17293F08" w:rsidR="00CF68C4" w:rsidRPr="00B73740" w:rsidRDefault="00CF68C4" w:rsidP="00CF68C4">
      <w:pPr>
        <w:pStyle w:val="Heading2"/>
        <w:rPr>
          <w:rFonts w:ascii="Verdana" w:hAnsi="Verdana"/>
        </w:rPr>
      </w:pPr>
      <w:r w:rsidRPr="00B73740">
        <w:rPr>
          <w:rFonts w:ascii="Verdana" w:hAnsi="Verdana"/>
        </w:rPr>
        <w:lastRenderedPageBreak/>
        <w:t>STEP 3: Analy</w:t>
      </w:r>
      <w:r w:rsidR="00B73740">
        <w:rPr>
          <w:rFonts w:ascii="Verdana" w:hAnsi="Verdana"/>
        </w:rPr>
        <w:t>ze</w:t>
      </w:r>
      <w:r w:rsidRPr="00B73740">
        <w:rPr>
          <w:rFonts w:ascii="Verdana" w:hAnsi="Verdana"/>
        </w:rPr>
        <w:t xml:space="preserve"> </w:t>
      </w:r>
      <w:r w:rsidR="00B73740">
        <w:rPr>
          <w:rFonts w:ascii="Verdana" w:hAnsi="Verdana"/>
        </w:rPr>
        <w:t xml:space="preserve">CTE </w:t>
      </w:r>
      <w:r w:rsidRPr="00B73740">
        <w:rPr>
          <w:rFonts w:ascii="Verdana" w:hAnsi="Verdana"/>
        </w:rPr>
        <w:t>Programs</w:t>
      </w:r>
    </w:p>
    <w:p w14:paraId="35F1CE89" w14:textId="5340B43B" w:rsidR="00F33D4F" w:rsidRPr="00B73740" w:rsidRDefault="00F33D4F" w:rsidP="00CF68C4">
      <w:pPr>
        <w:pStyle w:val="Heading2"/>
        <w:rPr>
          <w:rFonts w:ascii="Verdana" w:hAnsi="Verdana"/>
          <w:b w:val="0"/>
        </w:rPr>
      </w:pPr>
      <w:r w:rsidRPr="00B73740">
        <w:rPr>
          <w:rFonts w:ascii="Verdana" w:hAnsi="Verdana"/>
          <w:b w:val="0"/>
        </w:rPr>
        <w:t xml:space="preserve">Part 2: Progress </w:t>
      </w:r>
      <w:r w:rsidR="00721330" w:rsidRPr="00B73740">
        <w:rPr>
          <w:rFonts w:ascii="Verdana" w:hAnsi="Verdana"/>
          <w:b w:val="0"/>
        </w:rPr>
        <w:t>toward</w:t>
      </w:r>
      <w:r w:rsidRPr="00B73740">
        <w:rPr>
          <w:rFonts w:ascii="Verdana" w:hAnsi="Verdana"/>
          <w:b w:val="0"/>
        </w:rPr>
        <w:t xml:space="preserve"> Implementing Programs of Study</w:t>
      </w:r>
    </w:p>
    <w:p w14:paraId="188D2002" w14:textId="77777777" w:rsidR="00F33D4F" w:rsidRPr="00B73740" w:rsidRDefault="00F33D4F" w:rsidP="00F33D4F">
      <w:pPr>
        <w:pStyle w:val="Heading2"/>
        <w:rPr>
          <w:rFonts w:ascii="Times New Roman" w:hAnsi="Times New Roman" w:cs="Times New Roman"/>
          <w:sz w:val="28"/>
          <w:szCs w:val="28"/>
        </w:rPr>
      </w:pPr>
    </w:p>
    <w:p w14:paraId="7911B614" w14:textId="77777777" w:rsidR="00F33D4F" w:rsidRPr="00B052A0" w:rsidRDefault="00F33D4F" w:rsidP="00F33D4F">
      <w:pPr>
        <w:pStyle w:val="NoSpacing"/>
        <w:rPr>
          <w:rFonts w:cs="Times New Roman"/>
          <w:b/>
          <w:sz w:val="24"/>
          <w:szCs w:val="24"/>
        </w:rPr>
      </w:pPr>
      <w:r w:rsidRPr="00B052A0">
        <w:rPr>
          <w:rFonts w:cs="Times New Roman"/>
          <w:b/>
          <w:sz w:val="24"/>
          <w:szCs w:val="24"/>
        </w:rPr>
        <w:t>Perkins V Section 134(c)(2)(C)</w:t>
      </w:r>
    </w:p>
    <w:p w14:paraId="7BBE115F" w14:textId="5C6FEA7C" w:rsidR="005B3D9F" w:rsidRPr="00B052A0" w:rsidRDefault="00E2412D" w:rsidP="00E2412D">
      <w:pPr>
        <w:pStyle w:val="Default"/>
        <w:ind w:left="360" w:hanging="360"/>
        <w:rPr>
          <w:rFonts w:ascii="Times New Roman" w:hAnsi="Times New Roman" w:cs="Times New Roman"/>
          <w:i/>
        </w:rPr>
      </w:pPr>
      <w:r w:rsidRPr="00CC406B">
        <w:rPr>
          <w:rFonts w:ascii="Times New Roman" w:hAnsi="Times New Roman" w:cs="Times New Roman"/>
          <w:i/>
        </w:rPr>
        <w:t xml:space="preserve">The </w:t>
      </w:r>
      <w:r>
        <w:rPr>
          <w:rFonts w:ascii="Times New Roman" w:hAnsi="Times New Roman" w:cs="Times New Roman"/>
          <w:i/>
        </w:rPr>
        <w:t>local needs assessment</w:t>
      </w:r>
      <w:r w:rsidRPr="00CC406B">
        <w:rPr>
          <w:rFonts w:ascii="Times New Roman" w:hAnsi="Times New Roman" w:cs="Times New Roman"/>
          <w:i/>
        </w:rPr>
        <w:t xml:space="preserve"> shall include</w:t>
      </w:r>
    </w:p>
    <w:p w14:paraId="378316CD" w14:textId="4C837B4D" w:rsidR="00F33D4F" w:rsidRDefault="00F33D4F" w:rsidP="00CC406B">
      <w:pPr>
        <w:pStyle w:val="NoSpacing"/>
        <w:ind w:left="360"/>
        <w:rPr>
          <w:rFonts w:cs="Times New Roman"/>
          <w:i/>
          <w:sz w:val="24"/>
          <w:szCs w:val="24"/>
        </w:rPr>
      </w:pPr>
      <w:r w:rsidRPr="00B052A0">
        <w:rPr>
          <w:rFonts w:cs="Times New Roman"/>
          <w:i/>
          <w:sz w:val="24"/>
          <w:szCs w:val="24"/>
        </w:rPr>
        <w:t>(C) An evaluation of progress toward the implementation of career and technical education programs and programs of study.</w:t>
      </w:r>
    </w:p>
    <w:p w14:paraId="6B1E1428" w14:textId="77777777" w:rsidR="00E2412D" w:rsidRPr="00B052A0" w:rsidRDefault="00E2412D" w:rsidP="00CC406B">
      <w:pPr>
        <w:pStyle w:val="NoSpacing"/>
        <w:ind w:left="360"/>
        <w:rPr>
          <w:rFonts w:cs="Times New Roman"/>
          <w:i/>
          <w:sz w:val="24"/>
          <w:szCs w:val="24"/>
        </w:rPr>
      </w:pPr>
    </w:p>
    <w:tbl>
      <w:tblPr>
        <w:tblStyle w:val="TableGrid1"/>
        <w:tblW w:w="0" w:type="auto"/>
        <w:tblInd w:w="-15" w:type="dxa"/>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13860"/>
      </w:tblGrid>
      <w:tr w:rsidR="00074FDC" w:rsidRPr="00B052A0" w14:paraId="013E114C" w14:textId="77777777" w:rsidTr="00593B54">
        <w:tc>
          <w:tcPr>
            <w:tcW w:w="13860" w:type="dxa"/>
            <w:shd w:val="clear" w:color="auto" w:fill="7AB800"/>
            <w:vAlign w:val="center"/>
          </w:tcPr>
          <w:p w14:paraId="7FC34514" w14:textId="2F3D09F7" w:rsidR="00074FDC" w:rsidRPr="00B052A0" w:rsidRDefault="00074FDC" w:rsidP="00074FDC">
            <w:pPr>
              <w:rPr>
                <w:rFonts w:ascii="Times New Roman" w:hAnsi="Times New Roman" w:cs="Times New Roman"/>
                <w:b/>
                <w:color w:val="FFFFFF" w:themeColor="background1"/>
              </w:rPr>
            </w:pPr>
            <w:r w:rsidRPr="00B052A0">
              <w:rPr>
                <w:rFonts w:ascii="Times New Roman" w:hAnsi="Times New Roman" w:cs="Times New Roman"/>
                <w:b/>
                <w:color w:val="FFFFFF" w:themeColor="background1"/>
              </w:rPr>
              <w:t xml:space="preserve">What </w:t>
            </w:r>
            <w:r w:rsidR="00A04BDE">
              <w:rPr>
                <w:rFonts w:ascii="Times New Roman" w:hAnsi="Times New Roman" w:cs="Times New Roman"/>
                <w:b/>
                <w:color w:val="FFFFFF" w:themeColor="background1"/>
              </w:rPr>
              <w:t>does the law mean?</w:t>
            </w:r>
          </w:p>
        </w:tc>
      </w:tr>
      <w:tr w:rsidR="00A04BDE" w:rsidRPr="00B052A0" w14:paraId="53353A74" w14:textId="77777777" w:rsidTr="007F1B4F">
        <w:trPr>
          <w:trHeight w:val="978"/>
        </w:trPr>
        <w:tc>
          <w:tcPr>
            <w:tcW w:w="13860" w:type="dxa"/>
          </w:tcPr>
          <w:p w14:paraId="78D9B658" w14:textId="11B32232" w:rsidR="00A04BDE" w:rsidRPr="00B052A0" w:rsidRDefault="00A04BDE" w:rsidP="00074FDC">
            <w:pPr>
              <w:rPr>
                <w:rFonts w:ascii="Times New Roman" w:hAnsi="Times New Roman" w:cs="Times New Roman"/>
              </w:rPr>
            </w:pPr>
            <w:r w:rsidRPr="00B052A0">
              <w:rPr>
                <w:rFonts w:ascii="Times New Roman" w:hAnsi="Times New Roman" w:cs="Times New Roman"/>
              </w:rPr>
              <w:t xml:space="preserve">The </w:t>
            </w:r>
            <w:r>
              <w:rPr>
                <w:rFonts w:ascii="Times New Roman" w:hAnsi="Times New Roman" w:cs="Times New Roman"/>
              </w:rPr>
              <w:t>needs assessment</w:t>
            </w:r>
            <w:r w:rsidRPr="00B052A0">
              <w:rPr>
                <w:rFonts w:ascii="Times New Roman" w:hAnsi="Times New Roman" w:cs="Times New Roman"/>
              </w:rPr>
              <w:t xml:space="preserve"> will include an evaluation of progress toward the implementation of CTE programs and programs of study.</w:t>
            </w:r>
            <w:r>
              <w:rPr>
                <w:rFonts w:ascii="Times New Roman" w:hAnsi="Times New Roman" w:cs="Times New Roman"/>
              </w:rPr>
              <w:t xml:space="preserve"> </w:t>
            </w:r>
            <w:r w:rsidR="007F1B4F">
              <w:rPr>
                <w:rFonts w:ascii="Times New Roman" w:hAnsi="Times New Roman" w:cs="Times New Roman"/>
              </w:rPr>
              <w:t xml:space="preserve">The program of study starts at the secondary education level (Pathway) and continues through postsecondary education. </w:t>
            </w:r>
            <w:r>
              <w:rPr>
                <w:rFonts w:ascii="Times New Roman" w:hAnsi="Times New Roman" w:cs="Times New Roman"/>
              </w:rPr>
              <w:t>T</w:t>
            </w:r>
            <w:r w:rsidRPr="00B052A0">
              <w:rPr>
                <w:rFonts w:ascii="Times New Roman" w:hAnsi="Times New Roman" w:cs="Times New Roman"/>
              </w:rPr>
              <w:t>his requirement addresses current and future plans to support the implementation of programs and programs of study.</w:t>
            </w:r>
          </w:p>
        </w:tc>
      </w:tr>
    </w:tbl>
    <w:p w14:paraId="4F4F6131" w14:textId="77777777" w:rsidR="00B73740" w:rsidRDefault="00B73740" w:rsidP="0048121F">
      <w:pPr>
        <w:pStyle w:val="NoSpacing"/>
        <w:rPr>
          <w:rFonts w:eastAsiaTheme="majorEastAsia" w:cs="Times New Roman"/>
          <w:b/>
          <w:color w:val="auto"/>
          <w:sz w:val="24"/>
          <w:szCs w:val="24"/>
        </w:rPr>
      </w:pPr>
    </w:p>
    <w:p w14:paraId="16E71A85" w14:textId="0DF01B2E" w:rsidR="0048121F" w:rsidRPr="00B052A0" w:rsidRDefault="0048121F" w:rsidP="0048121F">
      <w:pPr>
        <w:pStyle w:val="NoSpacing"/>
        <w:rPr>
          <w:rFonts w:cs="Times New Roman"/>
          <w:b/>
          <w:iCs/>
          <w:color w:val="auto"/>
          <w:sz w:val="24"/>
          <w:szCs w:val="24"/>
        </w:rPr>
      </w:pPr>
      <w:r w:rsidRPr="00B052A0">
        <w:rPr>
          <w:rFonts w:eastAsiaTheme="majorEastAsia" w:cs="Times New Roman"/>
          <w:b/>
          <w:color w:val="auto"/>
          <w:sz w:val="24"/>
          <w:szCs w:val="24"/>
        </w:rPr>
        <w:t>Perkins V Sec. 2(41)</w:t>
      </w:r>
    </w:p>
    <w:p w14:paraId="2D747E50" w14:textId="53DF0F93" w:rsidR="00CF68C4" w:rsidRDefault="00CF68C4" w:rsidP="00481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color w:val="000000"/>
          <w:sz w:val="23"/>
          <w:szCs w:val="23"/>
        </w:rPr>
      </w:pPr>
      <w:r w:rsidRPr="00CF68C4">
        <w:rPr>
          <w:b/>
          <w:color w:val="000000"/>
          <w:sz w:val="23"/>
          <w:szCs w:val="23"/>
        </w:rPr>
        <w:t xml:space="preserve">Program </w:t>
      </w:r>
      <w:r w:rsidR="00B73740">
        <w:rPr>
          <w:b/>
          <w:color w:val="000000"/>
          <w:sz w:val="23"/>
          <w:szCs w:val="23"/>
        </w:rPr>
        <w:t>o</w:t>
      </w:r>
      <w:r w:rsidRPr="00CF68C4">
        <w:rPr>
          <w:b/>
          <w:color w:val="000000"/>
          <w:sz w:val="23"/>
          <w:szCs w:val="23"/>
        </w:rPr>
        <w:t>f Study</w:t>
      </w:r>
      <w:r>
        <w:rPr>
          <w:b/>
          <w:color w:val="000000"/>
          <w:sz w:val="23"/>
          <w:szCs w:val="23"/>
        </w:rPr>
        <w:t>:</w:t>
      </w:r>
    </w:p>
    <w:p w14:paraId="3D57E282" w14:textId="49B3ADE6" w:rsidR="0048121F" w:rsidRPr="00B052A0" w:rsidRDefault="0048121F" w:rsidP="00481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3"/>
          <w:szCs w:val="23"/>
        </w:rPr>
      </w:pPr>
      <w:r w:rsidRPr="00B052A0">
        <w:rPr>
          <w:color w:val="000000"/>
          <w:sz w:val="23"/>
          <w:szCs w:val="23"/>
        </w:rPr>
        <w:t xml:space="preserve">The term ‘program of study’ means a coordinated, nonduplicative sequence of academic and technical content at the secondary and postsecondary level that— </w:t>
      </w:r>
    </w:p>
    <w:p w14:paraId="6F99664C" w14:textId="3F53EED1"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(A) incorporates challenging </w:t>
      </w:r>
      <w:r w:rsidR="00A83BB5">
        <w:rPr>
          <w:color w:val="000000"/>
          <w:sz w:val="23"/>
          <w:szCs w:val="23"/>
        </w:rPr>
        <w:t>s</w:t>
      </w:r>
      <w:r w:rsidRPr="00B052A0">
        <w:rPr>
          <w:color w:val="000000"/>
          <w:sz w:val="23"/>
          <w:szCs w:val="23"/>
        </w:rPr>
        <w:t xml:space="preserve">tate academic standards, including those adopted by a State under section 1111(b)(1) of the Elementary and Secondary </w:t>
      </w:r>
      <w:r w:rsidR="00AB7B56">
        <w:rPr>
          <w:color w:val="000000"/>
          <w:sz w:val="23"/>
          <w:szCs w:val="23"/>
        </w:rPr>
        <w:br/>
        <w:t xml:space="preserve">      </w:t>
      </w:r>
      <w:r w:rsidRPr="00B052A0">
        <w:rPr>
          <w:color w:val="000000"/>
          <w:sz w:val="23"/>
          <w:szCs w:val="23"/>
        </w:rPr>
        <w:t xml:space="preserve">Education Act of 1965; </w:t>
      </w:r>
    </w:p>
    <w:p w14:paraId="6AF65FFA" w14:textId="77777777"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(B) addresses both academic and technical knowledge and skills, including employability skills; </w:t>
      </w:r>
    </w:p>
    <w:p w14:paraId="08CCE918" w14:textId="77777777"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(C) is aligned with the needs of industries in the economy of the State, region, Tribal community, or local area; </w:t>
      </w:r>
    </w:p>
    <w:p w14:paraId="3816E728" w14:textId="77777777"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(D) progresses in specificity (beginning with all aspects of an industry or career cluster and leading to more occupation-specific instruction); </w:t>
      </w:r>
    </w:p>
    <w:p w14:paraId="61AEAE2A" w14:textId="77777777"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(E) has multiple entry and exit points that incorporate credentialing; and </w:t>
      </w:r>
    </w:p>
    <w:p w14:paraId="0374A3C3" w14:textId="50099FA7" w:rsidR="0048121F" w:rsidRDefault="0048121F" w:rsidP="00CF68C4">
      <w:pPr>
        <w:pStyle w:val="NoSpacing"/>
        <w:ind w:left="360"/>
        <w:rPr>
          <w:rFonts w:cs="Times New Roman"/>
          <w:sz w:val="23"/>
          <w:szCs w:val="23"/>
        </w:rPr>
      </w:pPr>
      <w:r w:rsidRPr="00B052A0">
        <w:rPr>
          <w:rFonts w:cs="Times New Roman"/>
          <w:sz w:val="23"/>
          <w:szCs w:val="23"/>
        </w:rPr>
        <w:t>(F) culminates in the attainment of a recognized postsecondary credential.</w:t>
      </w:r>
    </w:p>
    <w:p w14:paraId="1C3E9C17" w14:textId="77777777" w:rsidR="00E7589B" w:rsidRPr="00B052A0" w:rsidRDefault="00E7589B" w:rsidP="00CF68C4">
      <w:pPr>
        <w:pStyle w:val="NoSpacing"/>
        <w:ind w:left="360"/>
        <w:rPr>
          <w:rFonts w:cs="Times New Roman"/>
          <w:sz w:val="23"/>
          <w:szCs w:val="23"/>
        </w:rPr>
      </w:pPr>
    </w:p>
    <w:p w14:paraId="78275629" w14:textId="77777777" w:rsidR="00E7589B" w:rsidRPr="00E2412D" w:rsidRDefault="00E7589B">
      <w:pPr>
        <w:rPr>
          <w:b/>
          <w:color w:val="406E8C" w:themeColor="accent6" w:themeShade="BF"/>
          <w:sz w:val="23"/>
          <w:szCs w:val="23"/>
        </w:rPr>
      </w:pPr>
    </w:p>
    <w:p w14:paraId="18214966" w14:textId="77777777" w:rsidR="00E7589B" w:rsidRPr="00B73740" w:rsidRDefault="00E7589B" w:rsidP="00E7589B">
      <w:pPr>
        <w:pStyle w:val="Heading2"/>
        <w:rPr>
          <w:rFonts w:ascii="Times New Roman" w:hAnsi="Times New Roman" w:cs="Times New Roman"/>
          <w:b w:val="0"/>
        </w:rPr>
      </w:pPr>
      <w:r w:rsidRPr="00B73740">
        <w:rPr>
          <w:rFonts w:ascii="Times New Roman" w:hAnsi="Times New Roman" w:cs="Times New Roman"/>
          <w:color w:val="406E8C" w:themeColor="accent6" w:themeShade="BF"/>
        </w:rPr>
        <w:t>Complete the table on the next page. Add rows as needed.</w:t>
      </w:r>
    </w:p>
    <w:p w14:paraId="04015172" w14:textId="014967FF" w:rsidR="0048121F" w:rsidRPr="00B052A0" w:rsidRDefault="0048121F">
      <w:pPr>
        <w:rPr>
          <w:color w:val="000000"/>
          <w:sz w:val="23"/>
          <w:szCs w:val="23"/>
        </w:rPr>
      </w:pPr>
      <w:r w:rsidRPr="00B052A0">
        <w:rPr>
          <w:sz w:val="23"/>
          <w:szCs w:val="23"/>
        </w:rPr>
        <w:br w:type="page"/>
      </w:r>
    </w:p>
    <w:p w14:paraId="35921B19" w14:textId="26667DCD" w:rsidR="00F33D4F" w:rsidRPr="00E96B2C" w:rsidRDefault="00B73740" w:rsidP="008F68DD">
      <w:pPr>
        <w:pStyle w:val="Heading2"/>
        <w:rPr>
          <w:rFonts w:ascii="Verdana" w:hAnsi="Verdana"/>
          <w:sz w:val="28"/>
          <w:szCs w:val="28"/>
        </w:rPr>
      </w:pPr>
      <w:r w:rsidRPr="00E96B2C">
        <w:rPr>
          <w:rFonts w:ascii="Verdana" w:hAnsi="Verdana"/>
          <w:sz w:val="28"/>
          <w:szCs w:val="28"/>
        </w:rPr>
        <w:lastRenderedPageBreak/>
        <w:t>Q</w:t>
      </w:r>
      <w:r w:rsidR="00EF47BB" w:rsidRPr="00E96B2C">
        <w:rPr>
          <w:rFonts w:ascii="Verdana" w:hAnsi="Verdana"/>
          <w:sz w:val="28"/>
          <w:szCs w:val="28"/>
        </w:rPr>
        <w:t>6</w:t>
      </w:r>
      <w:r w:rsidRPr="00E96B2C">
        <w:rPr>
          <w:rFonts w:ascii="Verdana" w:hAnsi="Verdana"/>
          <w:sz w:val="28"/>
          <w:szCs w:val="28"/>
        </w:rPr>
        <w:t xml:space="preserve">: </w:t>
      </w:r>
      <w:r w:rsidR="00F33D4F" w:rsidRPr="00E96B2C">
        <w:rPr>
          <w:rFonts w:ascii="Verdana" w:hAnsi="Verdana"/>
          <w:sz w:val="28"/>
          <w:szCs w:val="28"/>
        </w:rPr>
        <w:t>How do</w:t>
      </w:r>
      <w:r w:rsidR="005B3D9F" w:rsidRPr="00E96B2C">
        <w:rPr>
          <w:rFonts w:ascii="Verdana" w:hAnsi="Verdana"/>
          <w:sz w:val="28"/>
          <w:szCs w:val="28"/>
        </w:rPr>
        <w:t xml:space="preserve"> </w:t>
      </w:r>
      <w:r w:rsidR="0035202E" w:rsidRPr="00E96B2C">
        <w:rPr>
          <w:rFonts w:ascii="Verdana" w:hAnsi="Verdana"/>
          <w:sz w:val="28"/>
          <w:szCs w:val="28"/>
        </w:rPr>
        <w:t xml:space="preserve">schools and colleges </w:t>
      </w:r>
      <w:r w:rsidR="005B3D9F" w:rsidRPr="00E96B2C">
        <w:rPr>
          <w:rFonts w:ascii="Verdana" w:hAnsi="Verdana"/>
          <w:sz w:val="28"/>
          <w:szCs w:val="28"/>
        </w:rPr>
        <w:t>in</w:t>
      </w:r>
      <w:r w:rsidR="00F413ED" w:rsidRPr="00E96B2C">
        <w:rPr>
          <w:rFonts w:ascii="Verdana" w:hAnsi="Verdana"/>
          <w:sz w:val="28"/>
          <w:szCs w:val="28"/>
        </w:rPr>
        <w:t xml:space="preserve"> the</w:t>
      </w:r>
      <w:r w:rsidR="005B3D9F" w:rsidRPr="00E96B2C">
        <w:rPr>
          <w:rFonts w:ascii="Verdana" w:hAnsi="Verdana"/>
          <w:sz w:val="28"/>
          <w:szCs w:val="28"/>
        </w:rPr>
        <w:t xml:space="preserve"> region</w:t>
      </w:r>
      <w:r w:rsidR="00F33D4F" w:rsidRPr="00E96B2C">
        <w:rPr>
          <w:rFonts w:ascii="Verdana" w:hAnsi="Verdana"/>
          <w:sz w:val="28"/>
          <w:szCs w:val="28"/>
        </w:rPr>
        <w:t xml:space="preserve"> </w:t>
      </w:r>
      <w:r w:rsidR="00C00D66" w:rsidRPr="00E96B2C">
        <w:rPr>
          <w:rFonts w:ascii="Verdana" w:hAnsi="Verdana"/>
          <w:sz w:val="28"/>
          <w:szCs w:val="28"/>
        </w:rPr>
        <w:t xml:space="preserve">implement programs of </w:t>
      </w:r>
      <w:r w:rsidR="0035202E" w:rsidRPr="00E96B2C">
        <w:rPr>
          <w:rFonts w:ascii="Verdana" w:hAnsi="Verdana"/>
          <w:sz w:val="28"/>
          <w:szCs w:val="28"/>
        </w:rPr>
        <w:t>study</w:t>
      </w:r>
      <w:r w:rsidR="00C00D66" w:rsidRPr="00E96B2C">
        <w:rPr>
          <w:rFonts w:ascii="Verdana" w:hAnsi="Verdana"/>
          <w:sz w:val="28"/>
          <w:szCs w:val="28"/>
        </w:rPr>
        <w:t>?</w:t>
      </w:r>
      <w:r w:rsidR="003208D1" w:rsidRPr="00E96B2C">
        <w:rPr>
          <w:rFonts w:ascii="Verdana" w:hAnsi="Verdana"/>
          <w:sz w:val="28"/>
          <w:szCs w:val="28"/>
        </w:rPr>
        <w:t xml:space="preserve"> Address each attribute (A-F) in the federal definition above.</w:t>
      </w:r>
    </w:p>
    <w:p w14:paraId="1A25701A" w14:textId="77777777" w:rsidR="006D4D01" w:rsidRPr="00E96B2C" w:rsidRDefault="006D4D01" w:rsidP="00593B54">
      <w:pPr>
        <w:pStyle w:val="NoSpacing"/>
        <w:rPr>
          <w:rFonts w:cs="Times New Roman"/>
          <w:b/>
          <w:iCs/>
          <w:sz w:val="32"/>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650"/>
        <w:gridCol w:w="4650"/>
        <w:gridCol w:w="4650"/>
      </w:tblGrid>
      <w:tr w:rsidR="006D4D01" w:rsidRPr="00E96B2C" w14:paraId="2D6CC334" w14:textId="77777777" w:rsidTr="00F04EF6">
        <w:trPr>
          <w:trHeight w:val="30"/>
          <w:tblHeader/>
        </w:trPr>
        <w:tc>
          <w:tcPr>
            <w:tcW w:w="4650" w:type="dxa"/>
            <w:shd w:val="clear" w:color="auto" w:fill="BFBFBF"/>
            <w:tcMar>
              <w:top w:w="80" w:type="dxa"/>
              <w:left w:w="80" w:type="dxa"/>
              <w:bottom w:w="80" w:type="dxa"/>
              <w:right w:w="80" w:type="dxa"/>
            </w:tcMar>
          </w:tcPr>
          <w:p w14:paraId="29BB8718" w14:textId="7947752C" w:rsidR="006D4D01" w:rsidRPr="00E96B2C" w:rsidRDefault="00CF68C4" w:rsidP="005B3D9F">
            <w:pPr>
              <w:pStyle w:val="NoSpacing"/>
              <w:jc w:val="center"/>
              <w:rPr>
                <w:rFonts w:cs="Times New Roman"/>
                <w:b/>
                <w:sz w:val="24"/>
                <w:szCs w:val="24"/>
              </w:rPr>
            </w:pPr>
            <w:bookmarkStart w:id="9" w:name="_Hlk5709123"/>
            <w:r w:rsidRPr="00E96B2C">
              <w:rPr>
                <w:rFonts w:cs="Times New Roman"/>
                <w:b/>
                <w:sz w:val="24"/>
                <w:szCs w:val="24"/>
              </w:rPr>
              <w:t xml:space="preserve">Implementation </w:t>
            </w:r>
            <w:r w:rsidR="005B3D9F" w:rsidRPr="00E96B2C">
              <w:rPr>
                <w:rFonts w:cs="Times New Roman"/>
                <w:b/>
                <w:sz w:val="24"/>
                <w:szCs w:val="24"/>
              </w:rPr>
              <w:t>Process</w:t>
            </w:r>
          </w:p>
        </w:tc>
        <w:tc>
          <w:tcPr>
            <w:tcW w:w="4650" w:type="dxa"/>
            <w:shd w:val="clear" w:color="auto" w:fill="BFBFBF"/>
            <w:tcMar>
              <w:top w:w="80" w:type="dxa"/>
              <w:left w:w="80" w:type="dxa"/>
              <w:bottom w:w="80" w:type="dxa"/>
              <w:right w:w="80" w:type="dxa"/>
            </w:tcMar>
          </w:tcPr>
          <w:p w14:paraId="1A3A637C" w14:textId="42232085" w:rsidR="006D4D01" w:rsidRPr="00E96B2C" w:rsidRDefault="00F04EF6" w:rsidP="003A3F68">
            <w:pPr>
              <w:pStyle w:val="NoSpacing"/>
              <w:jc w:val="center"/>
              <w:rPr>
                <w:rFonts w:cs="Times New Roman"/>
                <w:b/>
                <w:sz w:val="24"/>
                <w:szCs w:val="24"/>
              </w:rPr>
            </w:pPr>
            <w:r w:rsidRPr="00E96B2C">
              <w:rPr>
                <w:rFonts w:cs="Times New Roman"/>
                <w:b/>
                <w:sz w:val="24"/>
                <w:szCs w:val="24"/>
              </w:rPr>
              <w:t>Strengths</w:t>
            </w:r>
          </w:p>
        </w:tc>
        <w:tc>
          <w:tcPr>
            <w:tcW w:w="4650" w:type="dxa"/>
            <w:shd w:val="clear" w:color="auto" w:fill="BFBFBF"/>
          </w:tcPr>
          <w:p w14:paraId="4D0755A0" w14:textId="4F3A69F4" w:rsidR="006D4D01" w:rsidRPr="00E96B2C" w:rsidRDefault="00E2412D" w:rsidP="003A3F68">
            <w:pPr>
              <w:pStyle w:val="NoSpacing"/>
              <w:jc w:val="center"/>
              <w:rPr>
                <w:rFonts w:cs="Times New Roman"/>
                <w:b/>
                <w:sz w:val="24"/>
                <w:szCs w:val="24"/>
              </w:rPr>
            </w:pPr>
            <w:r w:rsidRPr="00E96B2C">
              <w:rPr>
                <w:rFonts w:cs="Times New Roman"/>
                <w:b/>
                <w:sz w:val="24"/>
                <w:szCs w:val="24"/>
              </w:rPr>
              <w:t>Needs/Gaps</w:t>
            </w:r>
          </w:p>
        </w:tc>
      </w:tr>
      <w:tr w:rsidR="006D4D01" w:rsidRPr="00E96B2C" w14:paraId="20A3459D" w14:textId="77777777" w:rsidTr="004C0DDC">
        <w:tblPrEx>
          <w:shd w:val="clear" w:color="auto" w:fill="CFCFD9"/>
        </w:tblPrEx>
        <w:trPr>
          <w:trHeight w:val="1557"/>
        </w:trPr>
        <w:tc>
          <w:tcPr>
            <w:tcW w:w="4650" w:type="dxa"/>
            <w:shd w:val="clear" w:color="auto" w:fill="auto"/>
            <w:tcMar>
              <w:top w:w="80" w:type="dxa"/>
              <w:left w:w="80" w:type="dxa"/>
              <w:bottom w:w="80" w:type="dxa"/>
              <w:right w:w="80" w:type="dxa"/>
            </w:tcMar>
            <w:vAlign w:val="center"/>
          </w:tcPr>
          <w:p w14:paraId="408960D5" w14:textId="41C7E753" w:rsidR="006D4D01" w:rsidRPr="004C0DDC" w:rsidRDefault="003208D1" w:rsidP="004C0D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3"/>
                <w:szCs w:val="23"/>
              </w:rPr>
            </w:pPr>
            <w:r w:rsidRPr="00E96B2C">
              <w:rPr>
                <w:color w:val="000000"/>
                <w:sz w:val="23"/>
                <w:szCs w:val="23"/>
              </w:rPr>
              <w:t xml:space="preserve">(A) incorporates challenging state academic standards, including those adopted by a State under section 1111(b)(1) of the Elementary and Secondary </w:t>
            </w:r>
            <w:r w:rsidRPr="00E96B2C">
              <w:rPr>
                <w:color w:val="000000"/>
                <w:sz w:val="23"/>
                <w:szCs w:val="23"/>
              </w:rPr>
              <w:br/>
              <w:t>Education Act of 1965</w:t>
            </w:r>
          </w:p>
        </w:tc>
        <w:tc>
          <w:tcPr>
            <w:tcW w:w="4650" w:type="dxa"/>
            <w:shd w:val="clear" w:color="auto" w:fill="auto"/>
            <w:tcMar>
              <w:top w:w="80" w:type="dxa"/>
              <w:left w:w="80" w:type="dxa"/>
              <w:bottom w:w="80" w:type="dxa"/>
              <w:right w:w="80" w:type="dxa"/>
            </w:tcMar>
            <w:vAlign w:val="center"/>
          </w:tcPr>
          <w:p w14:paraId="71549508" w14:textId="77777777" w:rsidR="006D4D01" w:rsidRPr="00E96B2C" w:rsidRDefault="006D4D01" w:rsidP="003A3F68">
            <w:pPr>
              <w:jc w:val="center"/>
            </w:pPr>
          </w:p>
        </w:tc>
        <w:tc>
          <w:tcPr>
            <w:tcW w:w="4650" w:type="dxa"/>
          </w:tcPr>
          <w:p w14:paraId="54E642F3" w14:textId="77777777" w:rsidR="006D4D01" w:rsidRPr="00E96B2C" w:rsidRDefault="006D4D01" w:rsidP="003A3F68">
            <w:pPr>
              <w:jc w:val="center"/>
            </w:pPr>
          </w:p>
        </w:tc>
      </w:tr>
      <w:tr w:rsidR="006D4D01" w:rsidRPr="00E96B2C" w14:paraId="2D2C3817" w14:textId="77777777" w:rsidTr="004C0DDC">
        <w:tblPrEx>
          <w:shd w:val="clear" w:color="auto" w:fill="CFCFD9"/>
        </w:tblPrEx>
        <w:trPr>
          <w:trHeight w:val="1089"/>
        </w:trPr>
        <w:tc>
          <w:tcPr>
            <w:tcW w:w="4650" w:type="dxa"/>
            <w:shd w:val="clear" w:color="auto" w:fill="auto"/>
            <w:tcMar>
              <w:top w:w="80" w:type="dxa"/>
              <w:left w:w="80" w:type="dxa"/>
              <w:bottom w:w="80" w:type="dxa"/>
              <w:right w:w="80" w:type="dxa"/>
            </w:tcMar>
            <w:vAlign w:val="center"/>
          </w:tcPr>
          <w:p w14:paraId="32B249A4" w14:textId="467997F8" w:rsidR="006D4D01" w:rsidRPr="004C0DDC" w:rsidRDefault="003208D1" w:rsidP="004C0D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
              <w:rPr>
                <w:color w:val="000000"/>
                <w:sz w:val="23"/>
                <w:szCs w:val="23"/>
              </w:rPr>
            </w:pPr>
            <w:r w:rsidRPr="00E96B2C">
              <w:rPr>
                <w:color w:val="000000"/>
                <w:sz w:val="23"/>
                <w:szCs w:val="23"/>
              </w:rPr>
              <w:t>(B) addresses both academic and technical knowledge and skills, including employability skills</w:t>
            </w:r>
          </w:p>
        </w:tc>
        <w:tc>
          <w:tcPr>
            <w:tcW w:w="4650" w:type="dxa"/>
            <w:shd w:val="clear" w:color="auto" w:fill="auto"/>
            <w:tcMar>
              <w:top w:w="80" w:type="dxa"/>
              <w:left w:w="80" w:type="dxa"/>
              <w:bottom w:w="80" w:type="dxa"/>
              <w:right w:w="80" w:type="dxa"/>
            </w:tcMar>
            <w:vAlign w:val="center"/>
          </w:tcPr>
          <w:p w14:paraId="7CBFD57E" w14:textId="77777777" w:rsidR="006D4D01" w:rsidRPr="00E96B2C" w:rsidRDefault="006D4D01" w:rsidP="003A3F68">
            <w:pPr>
              <w:jc w:val="center"/>
            </w:pPr>
          </w:p>
        </w:tc>
        <w:tc>
          <w:tcPr>
            <w:tcW w:w="4650" w:type="dxa"/>
          </w:tcPr>
          <w:p w14:paraId="666E3676" w14:textId="77777777" w:rsidR="006D4D01" w:rsidRPr="00E96B2C" w:rsidRDefault="006D4D01" w:rsidP="003A3F68">
            <w:pPr>
              <w:jc w:val="center"/>
            </w:pPr>
          </w:p>
        </w:tc>
      </w:tr>
      <w:tr w:rsidR="006D4D01" w:rsidRPr="00E96B2C" w14:paraId="6FD5E912" w14:textId="77777777" w:rsidTr="004C0DDC">
        <w:tblPrEx>
          <w:shd w:val="clear" w:color="auto" w:fill="CFCFD9"/>
        </w:tblPrEx>
        <w:trPr>
          <w:trHeight w:val="1179"/>
        </w:trPr>
        <w:tc>
          <w:tcPr>
            <w:tcW w:w="4650" w:type="dxa"/>
            <w:shd w:val="clear" w:color="auto" w:fill="auto"/>
            <w:tcMar>
              <w:top w:w="80" w:type="dxa"/>
              <w:left w:w="80" w:type="dxa"/>
              <w:bottom w:w="80" w:type="dxa"/>
              <w:right w:w="80" w:type="dxa"/>
            </w:tcMar>
            <w:vAlign w:val="center"/>
          </w:tcPr>
          <w:p w14:paraId="1470A16D" w14:textId="75407FF4" w:rsidR="006D4D01" w:rsidRPr="004C0DDC" w:rsidRDefault="003208D1" w:rsidP="004C0D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
              <w:rPr>
                <w:color w:val="000000"/>
                <w:sz w:val="23"/>
                <w:szCs w:val="23"/>
              </w:rPr>
            </w:pPr>
            <w:r w:rsidRPr="00E96B2C">
              <w:rPr>
                <w:color w:val="000000"/>
                <w:sz w:val="23"/>
                <w:szCs w:val="23"/>
              </w:rPr>
              <w:t xml:space="preserve">(C) </w:t>
            </w:r>
            <w:proofErr w:type="gramStart"/>
            <w:r w:rsidRPr="00E96B2C">
              <w:rPr>
                <w:color w:val="000000"/>
                <w:sz w:val="23"/>
                <w:szCs w:val="23"/>
              </w:rPr>
              <w:t>is aligned</w:t>
            </w:r>
            <w:proofErr w:type="gramEnd"/>
            <w:r w:rsidRPr="00E96B2C">
              <w:rPr>
                <w:color w:val="000000"/>
                <w:sz w:val="23"/>
                <w:szCs w:val="23"/>
              </w:rPr>
              <w:t xml:space="preserve"> with the needs of industries in the economy of the State, region, Tribal community, or local area</w:t>
            </w:r>
          </w:p>
        </w:tc>
        <w:tc>
          <w:tcPr>
            <w:tcW w:w="4650" w:type="dxa"/>
            <w:shd w:val="clear" w:color="auto" w:fill="auto"/>
            <w:tcMar>
              <w:top w:w="80" w:type="dxa"/>
              <w:left w:w="80" w:type="dxa"/>
              <w:bottom w:w="80" w:type="dxa"/>
              <w:right w:w="80" w:type="dxa"/>
            </w:tcMar>
            <w:vAlign w:val="center"/>
          </w:tcPr>
          <w:p w14:paraId="3FED889F" w14:textId="77777777" w:rsidR="006D4D01" w:rsidRPr="00E96B2C" w:rsidRDefault="006D4D01" w:rsidP="003A3F68">
            <w:pPr>
              <w:jc w:val="center"/>
            </w:pPr>
          </w:p>
        </w:tc>
        <w:tc>
          <w:tcPr>
            <w:tcW w:w="4650" w:type="dxa"/>
          </w:tcPr>
          <w:p w14:paraId="169F142E" w14:textId="77777777" w:rsidR="006D4D01" w:rsidRPr="00E96B2C" w:rsidRDefault="006D4D01" w:rsidP="003A3F68">
            <w:pPr>
              <w:jc w:val="center"/>
            </w:pPr>
          </w:p>
        </w:tc>
      </w:tr>
      <w:tr w:rsidR="006D4D01" w:rsidRPr="00E96B2C" w14:paraId="6824C901" w14:textId="77777777" w:rsidTr="004C0DDC">
        <w:tblPrEx>
          <w:shd w:val="clear" w:color="auto" w:fill="CFCFD9"/>
        </w:tblPrEx>
        <w:trPr>
          <w:trHeight w:val="1179"/>
        </w:trPr>
        <w:tc>
          <w:tcPr>
            <w:tcW w:w="4650" w:type="dxa"/>
            <w:shd w:val="clear" w:color="auto" w:fill="auto"/>
            <w:tcMar>
              <w:top w:w="80" w:type="dxa"/>
              <w:left w:w="80" w:type="dxa"/>
              <w:bottom w:w="80" w:type="dxa"/>
              <w:right w:w="80" w:type="dxa"/>
            </w:tcMar>
            <w:vAlign w:val="center"/>
          </w:tcPr>
          <w:p w14:paraId="7C5B58DD" w14:textId="6C5508A7" w:rsidR="006D4D01" w:rsidRPr="00E96B2C" w:rsidRDefault="003208D1" w:rsidP="003208D1">
            <w:pPr>
              <w:ind w:left="10"/>
              <w:rPr>
                <w:sz w:val="20"/>
                <w:szCs w:val="20"/>
              </w:rPr>
            </w:pPr>
            <w:r w:rsidRPr="00E96B2C">
              <w:rPr>
                <w:color w:val="000000"/>
                <w:sz w:val="23"/>
                <w:szCs w:val="23"/>
              </w:rPr>
              <w:t>(D) progresses in specificity (beginning with all aspects of an industry or career cluster and leading to more occupation-specific instruction)</w:t>
            </w:r>
          </w:p>
        </w:tc>
        <w:tc>
          <w:tcPr>
            <w:tcW w:w="4650" w:type="dxa"/>
            <w:shd w:val="clear" w:color="auto" w:fill="auto"/>
            <w:tcMar>
              <w:top w:w="80" w:type="dxa"/>
              <w:left w:w="80" w:type="dxa"/>
              <w:bottom w:w="80" w:type="dxa"/>
              <w:right w:w="80" w:type="dxa"/>
            </w:tcMar>
            <w:vAlign w:val="center"/>
          </w:tcPr>
          <w:p w14:paraId="576D03E7" w14:textId="77777777" w:rsidR="006D4D01" w:rsidRPr="00E96B2C" w:rsidRDefault="006D4D01" w:rsidP="003A3F68">
            <w:pPr>
              <w:jc w:val="center"/>
            </w:pPr>
          </w:p>
        </w:tc>
        <w:tc>
          <w:tcPr>
            <w:tcW w:w="4650" w:type="dxa"/>
          </w:tcPr>
          <w:p w14:paraId="0C3BAB3C" w14:textId="77777777" w:rsidR="006D4D01" w:rsidRPr="00E96B2C" w:rsidRDefault="006D4D01" w:rsidP="003A3F68">
            <w:pPr>
              <w:jc w:val="center"/>
            </w:pPr>
          </w:p>
        </w:tc>
      </w:tr>
      <w:tr w:rsidR="003208D1" w:rsidRPr="00E96B2C" w14:paraId="5211EE47" w14:textId="77777777" w:rsidTr="004C0DDC">
        <w:tblPrEx>
          <w:shd w:val="clear" w:color="auto" w:fill="CFCFD9"/>
        </w:tblPrEx>
        <w:trPr>
          <w:trHeight w:val="1098"/>
        </w:trPr>
        <w:tc>
          <w:tcPr>
            <w:tcW w:w="4650" w:type="dxa"/>
            <w:shd w:val="clear" w:color="auto" w:fill="auto"/>
            <w:tcMar>
              <w:top w:w="80" w:type="dxa"/>
              <w:left w:w="80" w:type="dxa"/>
              <w:bottom w:w="80" w:type="dxa"/>
              <w:right w:w="80" w:type="dxa"/>
            </w:tcMar>
            <w:vAlign w:val="center"/>
          </w:tcPr>
          <w:p w14:paraId="39EA1DE8" w14:textId="1539DA45" w:rsidR="003208D1" w:rsidRPr="00E96B2C" w:rsidRDefault="003208D1" w:rsidP="003208D1">
            <w:pPr>
              <w:ind w:left="10"/>
              <w:rPr>
                <w:color w:val="000000"/>
                <w:sz w:val="23"/>
                <w:szCs w:val="23"/>
              </w:rPr>
            </w:pPr>
            <w:r w:rsidRPr="00E96B2C">
              <w:rPr>
                <w:color w:val="000000"/>
                <w:sz w:val="23"/>
                <w:szCs w:val="23"/>
              </w:rPr>
              <w:t>(E) has multiple entry and exit points that incorporate credentialing</w:t>
            </w:r>
          </w:p>
        </w:tc>
        <w:tc>
          <w:tcPr>
            <w:tcW w:w="4650" w:type="dxa"/>
            <w:shd w:val="clear" w:color="auto" w:fill="auto"/>
            <w:tcMar>
              <w:top w:w="80" w:type="dxa"/>
              <w:left w:w="80" w:type="dxa"/>
              <w:bottom w:w="80" w:type="dxa"/>
              <w:right w:w="80" w:type="dxa"/>
            </w:tcMar>
            <w:vAlign w:val="center"/>
          </w:tcPr>
          <w:p w14:paraId="658A0DB8" w14:textId="77777777" w:rsidR="003208D1" w:rsidRPr="00E96B2C" w:rsidRDefault="003208D1" w:rsidP="003A3F68">
            <w:pPr>
              <w:jc w:val="center"/>
            </w:pPr>
          </w:p>
        </w:tc>
        <w:tc>
          <w:tcPr>
            <w:tcW w:w="4650" w:type="dxa"/>
          </w:tcPr>
          <w:p w14:paraId="7C3D2DC6" w14:textId="77777777" w:rsidR="003208D1" w:rsidRPr="00E96B2C" w:rsidRDefault="003208D1" w:rsidP="003A3F68">
            <w:pPr>
              <w:jc w:val="center"/>
            </w:pPr>
          </w:p>
        </w:tc>
      </w:tr>
      <w:tr w:rsidR="006D4D01" w:rsidRPr="00B052A0" w14:paraId="2EFCE70E" w14:textId="77777777" w:rsidTr="004C0DDC">
        <w:tblPrEx>
          <w:shd w:val="clear" w:color="auto" w:fill="CFCFD9"/>
        </w:tblPrEx>
        <w:trPr>
          <w:trHeight w:val="630"/>
        </w:trPr>
        <w:tc>
          <w:tcPr>
            <w:tcW w:w="4650" w:type="dxa"/>
            <w:shd w:val="clear" w:color="auto" w:fill="auto"/>
            <w:tcMar>
              <w:top w:w="80" w:type="dxa"/>
              <w:left w:w="80" w:type="dxa"/>
              <w:bottom w:w="80" w:type="dxa"/>
              <w:right w:w="80" w:type="dxa"/>
            </w:tcMar>
            <w:vAlign w:val="center"/>
          </w:tcPr>
          <w:p w14:paraId="66400BA5" w14:textId="5672CE61" w:rsidR="006D4D01" w:rsidRPr="004C0DDC" w:rsidRDefault="003208D1" w:rsidP="004C0DDC">
            <w:pPr>
              <w:pStyle w:val="NoSpacing"/>
              <w:ind w:left="10"/>
              <w:rPr>
                <w:rFonts w:cs="Times New Roman"/>
                <w:sz w:val="23"/>
                <w:szCs w:val="23"/>
              </w:rPr>
            </w:pPr>
            <w:r w:rsidRPr="00E96B2C">
              <w:rPr>
                <w:rFonts w:cs="Times New Roman"/>
                <w:sz w:val="23"/>
                <w:szCs w:val="23"/>
              </w:rPr>
              <w:t>(F) culminates in the attainment of a recognized postsecondary credential.</w:t>
            </w:r>
          </w:p>
        </w:tc>
        <w:tc>
          <w:tcPr>
            <w:tcW w:w="4650" w:type="dxa"/>
            <w:shd w:val="clear" w:color="auto" w:fill="auto"/>
            <w:tcMar>
              <w:top w:w="80" w:type="dxa"/>
              <w:left w:w="80" w:type="dxa"/>
              <w:bottom w:w="80" w:type="dxa"/>
              <w:right w:w="80" w:type="dxa"/>
            </w:tcMar>
            <w:vAlign w:val="center"/>
          </w:tcPr>
          <w:p w14:paraId="420BA271" w14:textId="77777777" w:rsidR="006D4D01" w:rsidRPr="00B052A0" w:rsidRDefault="006D4D01" w:rsidP="003A3F68">
            <w:pPr>
              <w:jc w:val="center"/>
            </w:pPr>
          </w:p>
        </w:tc>
        <w:tc>
          <w:tcPr>
            <w:tcW w:w="4650" w:type="dxa"/>
          </w:tcPr>
          <w:p w14:paraId="5363994C" w14:textId="77777777" w:rsidR="006D4D01" w:rsidRPr="00B052A0" w:rsidRDefault="006D4D01" w:rsidP="003A3F68">
            <w:pPr>
              <w:jc w:val="center"/>
            </w:pPr>
          </w:p>
        </w:tc>
      </w:tr>
      <w:bookmarkEnd w:id="9"/>
    </w:tbl>
    <w:p w14:paraId="5A5E7562" w14:textId="77777777" w:rsidR="004C0DDC" w:rsidRDefault="004C0DDC" w:rsidP="00721330">
      <w:pPr>
        <w:pStyle w:val="Heading2"/>
        <w:rPr>
          <w:rFonts w:ascii="Verdana" w:hAnsi="Verdana"/>
        </w:rPr>
      </w:pPr>
    </w:p>
    <w:p w14:paraId="075E12F3" w14:textId="77777777" w:rsidR="004C0DDC" w:rsidRDefault="004C0DDC" w:rsidP="00721330">
      <w:pPr>
        <w:pStyle w:val="Heading2"/>
        <w:rPr>
          <w:rFonts w:ascii="Verdana" w:hAnsi="Verdana"/>
        </w:rPr>
      </w:pPr>
    </w:p>
    <w:p w14:paraId="6FC8F08B" w14:textId="77777777" w:rsidR="004C0DDC" w:rsidRDefault="004C0DDC" w:rsidP="00721330">
      <w:pPr>
        <w:pStyle w:val="Heading2"/>
        <w:rPr>
          <w:rFonts w:ascii="Verdana" w:hAnsi="Verdana"/>
        </w:rPr>
      </w:pPr>
    </w:p>
    <w:p w14:paraId="2C1D0A40" w14:textId="3F09A342" w:rsidR="00721330" w:rsidRPr="00B73740" w:rsidRDefault="00721330" w:rsidP="00721330">
      <w:pPr>
        <w:pStyle w:val="Heading2"/>
        <w:rPr>
          <w:rFonts w:ascii="Verdana" w:hAnsi="Verdana"/>
        </w:rPr>
      </w:pPr>
      <w:r w:rsidRPr="00B73740">
        <w:rPr>
          <w:rFonts w:ascii="Verdana" w:hAnsi="Verdana"/>
        </w:rPr>
        <w:lastRenderedPageBreak/>
        <w:t>STEP 3: Analy</w:t>
      </w:r>
      <w:r w:rsidR="00B73740" w:rsidRPr="00B73740">
        <w:rPr>
          <w:rFonts w:ascii="Verdana" w:hAnsi="Verdana"/>
        </w:rPr>
        <w:t>ze CTE</w:t>
      </w:r>
      <w:r w:rsidRPr="00B73740">
        <w:rPr>
          <w:rFonts w:ascii="Verdana" w:hAnsi="Verdana"/>
        </w:rPr>
        <w:t xml:space="preserve"> Programs</w:t>
      </w:r>
    </w:p>
    <w:p w14:paraId="422B944F" w14:textId="4A534CC0" w:rsidR="00593B54" w:rsidRPr="00B73740" w:rsidRDefault="00593B54" w:rsidP="00593B54">
      <w:pPr>
        <w:rPr>
          <w:rFonts w:ascii="Verdana" w:hAnsi="Verdana"/>
          <w:iCs/>
          <w:sz w:val="32"/>
          <w:szCs w:val="32"/>
        </w:rPr>
      </w:pPr>
      <w:r w:rsidRPr="00B73740">
        <w:rPr>
          <w:rFonts w:ascii="Verdana" w:hAnsi="Verdana"/>
          <w:sz w:val="32"/>
          <w:szCs w:val="32"/>
        </w:rPr>
        <w:t>Part 3: Recruitment, Retention</w:t>
      </w:r>
      <w:r w:rsidR="00765B4A" w:rsidRPr="00B73740">
        <w:rPr>
          <w:rFonts w:ascii="Verdana" w:hAnsi="Verdana"/>
          <w:sz w:val="32"/>
          <w:szCs w:val="32"/>
        </w:rPr>
        <w:t>,</w:t>
      </w:r>
      <w:r w:rsidRPr="00B73740">
        <w:rPr>
          <w:rFonts w:ascii="Verdana" w:hAnsi="Verdana"/>
          <w:sz w:val="32"/>
          <w:szCs w:val="32"/>
        </w:rPr>
        <w:t xml:space="preserve"> and Training of CTE Educators</w:t>
      </w:r>
    </w:p>
    <w:p w14:paraId="71BAC5B9" w14:textId="77777777" w:rsidR="006D4D01" w:rsidRPr="00721330" w:rsidRDefault="006D4D01" w:rsidP="006D4D01">
      <w:pPr>
        <w:pStyle w:val="NoSpacing"/>
        <w:rPr>
          <w:rFonts w:asciiTheme="minorHAnsi" w:hAnsiTheme="minorHAnsi" w:cs="Times New Roman"/>
          <w:i/>
          <w:sz w:val="32"/>
          <w:szCs w:val="32"/>
        </w:rPr>
      </w:pPr>
    </w:p>
    <w:p w14:paraId="70D653F7" w14:textId="11291FEF" w:rsidR="006D4D01" w:rsidRPr="00B052A0" w:rsidRDefault="006D4D01" w:rsidP="006D4D01">
      <w:pPr>
        <w:pStyle w:val="NoSpacing"/>
        <w:rPr>
          <w:rFonts w:cs="Times New Roman"/>
          <w:b/>
          <w:sz w:val="24"/>
          <w:szCs w:val="24"/>
        </w:rPr>
      </w:pPr>
      <w:r w:rsidRPr="00B052A0">
        <w:rPr>
          <w:rFonts w:cs="Times New Roman"/>
          <w:b/>
          <w:sz w:val="24"/>
          <w:szCs w:val="24"/>
        </w:rPr>
        <w:t>Perkins V Section 134(c)(2)(D)</w:t>
      </w:r>
    </w:p>
    <w:p w14:paraId="04956392" w14:textId="2A73BE44" w:rsidR="00E2412D" w:rsidRDefault="00E2412D" w:rsidP="00E2412D">
      <w:pPr>
        <w:pStyle w:val="Default"/>
        <w:ind w:left="360" w:hanging="360"/>
        <w:rPr>
          <w:rFonts w:ascii="Times New Roman" w:hAnsi="Times New Roman" w:cs="Times New Roman"/>
          <w:i/>
        </w:rPr>
      </w:pPr>
      <w:r w:rsidRPr="00CC406B">
        <w:rPr>
          <w:rFonts w:ascii="Times New Roman" w:hAnsi="Times New Roman" w:cs="Times New Roman"/>
          <w:i/>
        </w:rPr>
        <w:t xml:space="preserve">The </w:t>
      </w:r>
      <w:r>
        <w:rPr>
          <w:rFonts w:ascii="Times New Roman" w:hAnsi="Times New Roman" w:cs="Times New Roman"/>
          <w:i/>
        </w:rPr>
        <w:t>local needs assessment</w:t>
      </w:r>
      <w:r w:rsidRPr="00CC406B">
        <w:rPr>
          <w:rFonts w:ascii="Times New Roman" w:hAnsi="Times New Roman" w:cs="Times New Roman"/>
          <w:i/>
        </w:rPr>
        <w:t xml:space="preserve"> shall include</w:t>
      </w:r>
      <w:r>
        <w:rPr>
          <w:rFonts w:ascii="Times New Roman" w:hAnsi="Times New Roman" w:cs="Times New Roman"/>
          <w:i/>
        </w:rPr>
        <w:t>…</w:t>
      </w:r>
    </w:p>
    <w:p w14:paraId="39BA5800" w14:textId="791F1E98" w:rsidR="00593B54" w:rsidRPr="00B052A0" w:rsidRDefault="006D4D01" w:rsidP="00E2412D">
      <w:pPr>
        <w:pStyle w:val="NoSpacing"/>
        <w:ind w:left="360"/>
        <w:rPr>
          <w:rFonts w:cs="Times New Roman"/>
          <w:i/>
          <w:sz w:val="24"/>
          <w:szCs w:val="24"/>
        </w:rPr>
      </w:pPr>
      <w:r w:rsidRPr="00B052A0">
        <w:rPr>
          <w:rFonts w:cs="Times New Roman"/>
          <w:i/>
          <w:sz w:val="24"/>
          <w:szCs w:val="24"/>
        </w:rPr>
        <w:t>(D) 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w:t>
      </w:r>
      <w:r w:rsidR="00F63733" w:rsidRPr="00B052A0">
        <w:rPr>
          <w:rFonts w:cs="Times New Roman"/>
          <w:i/>
          <w:sz w:val="24"/>
          <w:szCs w:val="24"/>
        </w:rPr>
        <w:t xml:space="preserve"> </w:t>
      </w:r>
      <w:r w:rsidRPr="00B052A0">
        <w:rPr>
          <w:rFonts w:cs="Times New Roman"/>
          <w:i/>
          <w:sz w:val="24"/>
          <w:szCs w:val="24"/>
        </w:rPr>
        <w:t>underrepresented in such professions.</w:t>
      </w:r>
    </w:p>
    <w:p w14:paraId="3CCECBC5" w14:textId="77777777" w:rsidR="00593B54" w:rsidRPr="00B052A0" w:rsidRDefault="00593B54" w:rsidP="00593B54">
      <w:pPr>
        <w:pStyle w:val="NoSpacing"/>
        <w:rPr>
          <w:rFonts w:cs="Times New Roman"/>
          <w:i/>
          <w:iCs/>
          <w:sz w:val="24"/>
          <w:szCs w:val="24"/>
        </w:rPr>
      </w:pP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13890"/>
      </w:tblGrid>
      <w:tr w:rsidR="006D4D01" w:rsidRPr="00B052A0" w14:paraId="7C866E15" w14:textId="77777777" w:rsidTr="00CF68C4">
        <w:trPr>
          <w:trHeight w:val="311"/>
        </w:trPr>
        <w:tc>
          <w:tcPr>
            <w:tcW w:w="13890" w:type="dxa"/>
            <w:shd w:val="clear" w:color="auto" w:fill="7AB800"/>
            <w:vAlign w:val="center"/>
          </w:tcPr>
          <w:p w14:paraId="280FADAC" w14:textId="6C0B81AA" w:rsidR="006D4D01" w:rsidRPr="00B052A0" w:rsidRDefault="006D4D01" w:rsidP="003A3F68">
            <w:pPr>
              <w:rPr>
                <w:rFonts w:ascii="Times New Roman" w:hAnsi="Times New Roman" w:cs="Times New Roman"/>
                <w:b/>
                <w:color w:val="FFFFFF" w:themeColor="background1"/>
              </w:rPr>
            </w:pPr>
            <w:r w:rsidRPr="00B052A0">
              <w:rPr>
                <w:rFonts w:ascii="Times New Roman" w:hAnsi="Times New Roman" w:cs="Times New Roman"/>
                <w:b/>
                <w:color w:val="FFFFFF" w:themeColor="background1"/>
              </w:rPr>
              <w:t xml:space="preserve">What </w:t>
            </w:r>
            <w:r w:rsidR="00A04BDE">
              <w:rPr>
                <w:rFonts w:ascii="Times New Roman" w:hAnsi="Times New Roman" w:cs="Times New Roman"/>
                <w:b/>
                <w:color w:val="FFFFFF" w:themeColor="background1"/>
              </w:rPr>
              <w:t>does the law mean?</w:t>
            </w:r>
          </w:p>
        </w:tc>
      </w:tr>
      <w:tr w:rsidR="00A04BDE" w:rsidRPr="00B052A0" w14:paraId="4169842F" w14:textId="77777777" w:rsidTr="00A04BDE">
        <w:trPr>
          <w:trHeight w:val="1185"/>
        </w:trPr>
        <w:tc>
          <w:tcPr>
            <w:tcW w:w="13890" w:type="dxa"/>
          </w:tcPr>
          <w:p w14:paraId="535D67F2" w14:textId="0996DC1F" w:rsidR="00A04BDE" w:rsidRPr="00B052A0" w:rsidRDefault="00A04BDE" w:rsidP="003A3F68">
            <w:pPr>
              <w:rPr>
                <w:rFonts w:ascii="Times New Roman" w:hAnsi="Times New Roman" w:cs="Times New Roman"/>
              </w:rPr>
            </w:pPr>
            <w:r w:rsidRPr="00B052A0">
              <w:rPr>
                <w:rFonts w:ascii="Times New Roman" w:hAnsi="Times New Roman" w:cs="Times New Roman"/>
              </w:rPr>
              <w:t>Eligible recipients must evaluate their current and future recruitment, retention</w:t>
            </w:r>
            <w:r>
              <w:rPr>
                <w:rFonts w:ascii="Times New Roman" w:hAnsi="Times New Roman" w:cs="Times New Roman"/>
              </w:rPr>
              <w:t>,</w:t>
            </w:r>
            <w:r w:rsidRPr="00B052A0">
              <w:rPr>
                <w:rFonts w:ascii="Times New Roman" w:hAnsi="Times New Roman" w:cs="Times New Roman"/>
              </w:rPr>
              <w:t xml:space="preserve"> and professional development needs. This may require analys</w:t>
            </w:r>
            <w:r>
              <w:rPr>
                <w:rFonts w:ascii="Times New Roman" w:hAnsi="Times New Roman" w:cs="Times New Roman"/>
              </w:rPr>
              <w:t>is</w:t>
            </w:r>
            <w:r w:rsidRPr="00B052A0">
              <w:rPr>
                <w:rFonts w:ascii="Times New Roman" w:hAnsi="Times New Roman" w:cs="Times New Roman"/>
              </w:rPr>
              <w:t xml:space="preserve"> of teacher or other professional shortage.</w:t>
            </w:r>
            <w:r>
              <w:rPr>
                <w:rFonts w:ascii="Times New Roman" w:hAnsi="Times New Roman" w:cs="Times New Roman"/>
              </w:rPr>
              <w:t xml:space="preserve"> </w:t>
            </w:r>
            <w:r w:rsidRPr="00B052A0">
              <w:rPr>
                <w:rFonts w:ascii="Times New Roman" w:hAnsi="Times New Roman" w:cs="Times New Roman"/>
              </w:rPr>
              <w:t xml:space="preserve">The </w:t>
            </w:r>
            <w:r>
              <w:rPr>
                <w:rFonts w:ascii="Times New Roman" w:hAnsi="Times New Roman" w:cs="Times New Roman"/>
              </w:rPr>
              <w:t>needs assessment</w:t>
            </w:r>
            <w:r w:rsidRPr="00B052A0">
              <w:rPr>
                <w:rFonts w:ascii="Times New Roman" w:hAnsi="Times New Roman" w:cs="Times New Roman"/>
              </w:rPr>
              <w:t xml:space="preserve"> will include a description of how the eligible recipient will improve recruitment, retention, and training of CTE teachers, faculty, specialized instructional support personnel, paraprofessionals, and career guidance and academic counselors, including individuals in groups underrepresented in such professions.</w:t>
            </w:r>
          </w:p>
        </w:tc>
      </w:tr>
    </w:tbl>
    <w:p w14:paraId="74846F03" w14:textId="77777777" w:rsidR="00593B54" w:rsidRPr="00B052A0" w:rsidRDefault="00593B54" w:rsidP="00593B54">
      <w:pPr>
        <w:pStyle w:val="Heading2"/>
        <w:rPr>
          <w:rFonts w:ascii="Times New Roman" w:hAnsi="Times New Roman" w:cs="Times New Roman"/>
        </w:rPr>
      </w:pPr>
    </w:p>
    <w:p w14:paraId="7F3EB879" w14:textId="77777777" w:rsidR="00CC406B" w:rsidRDefault="00CC406B" w:rsidP="008F68DD">
      <w:pPr>
        <w:pStyle w:val="Heading2"/>
      </w:pPr>
    </w:p>
    <w:p w14:paraId="31CB0A5C" w14:textId="2D50655E" w:rsidR="00E2412D" w:rsidRPr="00B73740" w:rsidRDefault="00E2412D" w:rsidP="00E2412D">
      <w:pPr>
        <w:pStyle w:val="Heading2"/>
        <w:rPr>
          <w:rFonts w:ascii="Times New Roman" w:hAnsi="Times New Roman" w:cs="Times New Roman"/>
        </w:rPr>
      </w:pPr>
      <w:r w:rsidRPr="00B73740">
        <w:rPr>
          <w:rFonts w:ascii="Times New Roman" w:hAnsi="Times New Roman" w:cs="Times New Roman"/>
          <w:color w:val="406E8C" w:themeColor="accent6" w:themeShade="BF"/>
        </w:rPr>
        <w:t>Complete the table on the next page. Add rows as needed.</w:t>
      </w:r>
    </w:p>
    <w:p w14:paraId="5DCC9870" w14:textId="77777777" w:rsidR="00CC406B" w:rsidRDefault="00CC406B" w:rsidP="008F68DD">
      <w:pPr>
        <w:pStyle w:val="Heading2"/>
      </w:pPr>
    </w:p>
    <w:p w14:paraId="777B3FCE" w14:textId="77777777" w:rsidR="00CC406B" w:rsidRDefault="00CC406B" w:rsidP="008F68DD">
      <w:pPr>
        <w:pStyle w:val="Heading2"/>
      </w:pPr>
    </w:p>
    <w:p w14:paraId="476ED8B3" w14:textId="77777777" w:rsidR="00CC406B" w:rsidRDefault="00CC406B" w:rsidP="008F68DD">
      <w:pPr>
        <w:pStyle w:val="Heading2"/>
      </w:pPr>
    </w:p>
    <w:p w14:paraId="6DDBDE9F" w14:textId="77777777" w:rsidR="00CC406B" w:rsidRDefault="00CC406B" w:rsidP="008F68DD">
      <w:pPr>
        <w:pStyle w:val="Heading2"/>
      </w:pPr>
    </w:p>
    <w:p w14:paraId="24944B2F" w14:textId="74A86DA5" w:rsidR="00CC406B" w:rsidRDefault="00CC406B" w:rsidP="008F68DD">
      <w:pPr>
        <w:pStyle w:val="Heading2"/>
      </w:pPr>
    </w:p>
    <w:p w14:paraId="7C833877" w14:textId="511A323A" w:rsidR="00A04BDE" w:rsidRDefault="00A04BDE" w:rsidP="00A04BDE"/>
    <w:p w14:paraId="7505C4CB" w14:textId="795B84E5" w:rsidR="00A04BDE" w:rsidRDefault="00A04BDE" w:rsidP="00A04BDE"/>
    <w:p w14:paraId="47064DC9" w14:textId="57E2F6F4" w:rsidR="00A04BDE" w:rsidRDefault="00A04BDE" w:rsidP="00A04BDE"/>
    <w:p w14:paraId="3928CDCD" w14:textId="77777777" w:rsidR="00A04BDE" w:rsidRPr="00A04BDE" w:rsidRDefault="00A04BDE" w:rsidP="00A04BDE"/>
    <w:p w14:paraId="08417C8B" w14:textId="77777777" w:rsidR="00CC406B" w:rsidRDefault="00CC406B" w:rsidP="008F68DD">
      <w:pPr>
        <w:pStyle w:val="Heading2"/>
      </w:pPr>
    </w:p>
    <w:p w14:paraId="4B65C657" w14:textId="77777777" w:rsidR="00CC406B" w:rsidRDefault="00CC406B" w:rsidP="008F68DD">
      <w:pPr>
        <w:pStyle w:val="Heading2"/>
      </w:pPr>
    </w:p>
    <w:p w14:paraId="5BD4EE02" w14:textId="77777777" w:rsidR="00CC406B" w:rsidRDefault="00CC406B" w:rsidP="008F68DD">
      <w:pPr>
        <w:pStyle w:val="Heading2"/>
      </w:pPr>
    </w:p>
    <w:p w14:paraId="42191C5B" w14:textId="77777777" w:rsidR="00CC406B" w:rsidRDefault="00CC406B" w:rsidP="008F68DD">
      <w:pPr>
        <w:pStyle w:val="Heading2"/>
      </w:pPr>
    </w:p>
    <w:p w14:paraId="376DDC26" w14:textId="77777777" w:rsidR="00CC406B" w:rsidRDefault="00CC406B" w:rsidP="008F68DD">
      <w:pPr>
        <w:pStyle w:val="Heading2"/>
      </w:pPr>
    </w:p>
    <w:p w14:paraId="73324924" w14:textId="77777777" w:rsidR="00CC406B" w:rsidRDefault="00CC406B" w:rsidP="008F68DD">
      <w:pPr>
        <w:pStyle w:val="Heading2"/>
      </w:pPr>
    </w:p>
    <w:p w14:paraId="653A9198" w14:textId="04266B94" w:rsidR="00593B54" w:rsidRPr="001618BA" w:rsidRDefault="001618BA" w:rsidP="008F68DD">
      <w:pPr>
        <w:pStyle w:val="Heading2"/>
        <w:rPr>
          <w:rFonts w:ascii="Verdana" w:hAnsi="Verdana"/>
          <w:sz w:val="28"/>
          <w:szCs w:val="28"/>
        </w:rPr>
      </w:pPr>
      <w:r>
        <w:rPr>
          <w:rFonts w:ascii="Verdana" w:hAnsi="Verdana"/>
          <w:sz w:val="28"/>
          <w:szCs w:val="28"/>
        </w:rPr>
        <w:lastRenderedPageBreak/>
        <w:t>Q</w:t>
      </w:r>
      <w:r w:rsidR="00EF47BB">
        <w:rPr>
          <w:rFonts w:ascii="Verdana" w:hAnsi="Verdana"/>
          <w:sz w:val="28"/>
          <w:szCs w:val="28"/>
        </w:rPr>
        <w:t>7</w:t>
      </w:r>
      <w:r>
        <w:rPr>
          <w:rFonts w:ascii="Verdana" w:hAnsi="Verdana"/>
          <w:sz w:val="28"/>
          <w:szCs w:val="28"/>
        </w:rPr>
        <w:t xml:space="preserve">: </w:t>
      </w:r>
      <w:r w:rsidR="00F413ED" w:rsidRPr="001618BA">
        <w:rPr>
          <w:rFonts w:ascii="Verdana" w:hAnsi="Verdana"/>
          <w:sz w:val="28"/>
          <w:szCs w:val="28"/>
        </w:rPr>
        <w:t xml:space="preserve">How do </w:t>
      </w:r>
      <w:r w:rsidR="0035202E" w:rsidRPr="001618BA">
        <w:rPr>
          <w:rFonts w:ascii="Verdana" w:hAnsi="Verdana"/>
          <w:sz w:val="28"/>
          <w:szCs w:val="28"/>
        </w:rPr>
        <w:t>schools and colleges</w:t>
      </w:r>
      <w:r w:rsidR="00F413ED" w:rsidRPr="001618BA">
        <w:rPr>
          <w:rFonts w:ascii="Verdana" w:hAnsi="Verdana"/>
          <w:sz w:val="28"/>
          <w:szCs w:val="28"/>
        </w:rPr>
        <w:t xml:space="preserve"> in the region</w:t>
      </w:r>
      <w:r w:rsidR="00593B54" w:rsidRPr="001618BA">
        <w:rPr>
          <w:rFonts w:ascii="Verdana" w:hAnsi="Verdana"/>
          <w:sz w:val="28"/>
          <w:szCs w:val="28"/>
        </w:rPr>
        <w:t xml:space="preserve"> </w:t>
      </w:r>
      <w:r w:rsidR="006D4D01" w:rsidRPr="00860A3B">
        <w:rPr>
          <w:rFonts w:ascii="Verdana" w:hAnsi="Verdana"/>
          <w:sz w:val="28"/>
          <w:szCs w:val="28"/>
        </w:rPr>
        <w:t>recruit, retain</w:t>
      </w:r>
      <w:r w:rsidR="00765B4A" w:rsidRPr="00860A3B">
        <w:rPr>
          <w:rFonts w:ascii="Verdana" w:hAnsi="Verdana"/>
          <w:sz w:val="28"/>
          <w:szCs w:val="28"/>
        </w:rPr>
        <w:t>,</w:t>
      </w:r>
      <w:r w:rsidR="006D4D01" w:rsidRPr="00860A3B">
        <w:rPr>
          <w:rFonts w:ascii="Verdana" w:hAnsi="Verdana"/>
          <w:sz w:val="28"/>
          <w:szCs w:val="28"/>
        </w:rPr>
        <w:t xml:space="preserve"> and train</w:t>
      </w:r>
      <w:r w:rsidR="006D4D01" w:rsidRPr="001618BA">
        <w:rPr>
          <w:rFonts w:ascii="Verdana" w:hAnsi="Verdana"/>
          <w:sz w:val="28"/>
          <w:szCs w:val="28"/>
        </w:rPr>
        <w:t xml:space="preserve"> CTE educators</w:t>
      </w:r>
      <w:r w:rsidR="00B73740" w:rsidRPr="001618BA">
        <w:rPr>
          <w:rFonts w:ascii="Verdana" w:hAnsi="Verdana"/>
          <w:sz w:val="28"/>
          <w:szCs w:val="28"/>
        </w:rPr>
        <w:t xml:space="preserve"> and support staff?</w:t>
      </w:r>
    </w:p>
    <w:p w14:paraId="12F06C55" w14:textId="207A134F" w:rsidR="00593B54" w:rsidRPr="00B052A0" w:rsidRDefault="00593B54" w:rsidP="008F68DD">
      <w:pPr>
        <w:pStyle w:val="Heading2"/>
        <w:rPr>
          <w:i/>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650"/>
        <w:gridCol w:w="4650"/>
        <w:gridCol w:w="4650"/>
      </w:tblGrid>
      <w:tr w:rsidR="006D4D01" w:rsidRPr="00B052A0" w14:paraId="25551297" w14:textId="77777777" w:rsidTr="00F04EF6">
        <w:trPr>
          <w:trHeight w:val="30"/>
          <w:tblHeader/>
        </w:trPr>
        <w:tc>
          <w:tcPr>
            <w:tcW w:w="4650" w:type="dxa"/>
            <w:shd w:val="clear" w:color="auto" w:fill="BFBFBF"/>
            <w:tcMar>
              <w:top w:w="80" w:type="dxa"/>
              <w:left w:w="80" w:type="dxa"/>
              <w:bottom w:w="80" w:type="dxa"/>
              <w:right w:w="80" w:type="dxa"/>
            </w:tcMar>
          </w:tcPr>
          <w:p w14:paraId="49BFC47C" w14:textId="64F877C3" w:rsidR="006D4D01" w:rsidRPr="008F68DD" w:rsidRDefault="00F04EF6" w:rsidP="00F04EF6">
            <w:pPr>
              <w:pStyle w:val="NoSpacing"/>
              <w:jc w:val="center"/>
              <w:rPr>
                <w:rFonts w:cs="Times New Roman"/>
                <w:b/>
                <w:sz w:val="24"/>
                <w:szCs w:val="24"/>
              </w:rPr>
            </w:pPr>
            <w:r w:rsidRPr="008F68DD">
              <w:rPr>
                <w:rFonts w:cs="Times New Roman"/>
                <w:b/>
                <w:sz w:val="24"/>
                <w:szCs w:val="24"/>
              </w:rPr>
              <w:t>Process</w:t>
            </w:r>
          </w:p>
        </w:tc>
        <w:tc>
          <w:tcPr>
            <w:tcW w:w="4650" w:type="dxa"/>
            <w:shd w:val="clear" w:color="auto" w:fill="BFBFBF"/>
            <w:tcMar>
              <w:top w:w="80" w:type="dxa"/>
              <w:left w:w="80" w:type="dxa"/>
              <w:bottom w:w="80" w:type="dxa"/>
              <w:right w:w="80" w:type="dxa"/>
            </w:tcMar>
          </w:tcPr>
          <w:p w14:paraId="5CE19FD0" w14:textId="267CEEAA" w:rsidR="006D4D01" w:rsidRPr="008F68DD" w:rsidRDefault="00F04EF6" w:rsidP="003A3F68">
            <w:pPr>
              <w:pStyle w:val="NoSpacing"/>
              <w:jc w:val="center"/>
              <w:rPr>
                <w:rFonts w:cs="Times New Roman"/>
                <w:b/>
                <w:sz w:val="24"/>
                <w:szCs w:val="24"/>
              </w:rPr>
            </w:pPr>
            <w:r w:rsidRPr="008F68DD">
              <w:rPr>
                <w:rFonts w:cs="Times New Roman"/>
                <w:b/>
                <w:sz w:val="24"/>
                <w:szCs w:val="24"/>
              </w:rPr>
              <w:t>Strengths</w:t>
            </w:r>
          </w:p>
        </w:tc>
        <w:tc>
          <w:tcPr>
            <w:tcW w:w="4650" w:type="dxa"/>
            <w:shd w:val="clear" w:color="auto" w:fill="BFBFBF"/>
          </w:tcPr>
          <w:p w14:paraId="56BCD570" w14:textId="3CA8B1BD" w:rsidR="006D4D01" w:rsidRPr="008F68DD" w:rsidRDefault="00CC406B" w:rsidP="003A3F68">
            <w:pPr>
              <w:pStyle w:val="NoSpacing"/>
              <w:jc w:val="center"/>
              <w:rPr>
                <w:rFonts w:cs="Times New Roman"/>
                <w:b/>
                <w:sz w:val="24"/>
                <w:szCs w:val="24"/>
              </w:rPr>
            </w:pPr>
            <w:r>
              <w:rPr>
                <w:rFonts w:cs="Times New Roman"/>
                <w:b/>
                <w:sz w:val="24"/>
                <w:szCs w:val="24"/>
              </w:rPr>
              <w:t>Needs/Gaps</w:t>
            </w:r>
          </w:p>
        </w:tc>
      </w:tr>
      <w:tr w:rsidR="00E96B2C" w:rsidRPr="00B052A0" w14:paraId="49B46D42" w14:textId="77777777" w:rsidTr="00E96B2C">
        <w:trPr>
          <w:trHeight w:val="30"/>
          <w:tblHeader/>
        </w:trPr>
        <w:tc>
          <w:tcPr>
            <w:tcW w:w="13950" w:type="dxa"/>
            <w:gridSpan w:val="3"/>
            <w:shd w:val="clear" w:color="auto" w:fill="BABABA" w:themeFill="background2" w:themeFillTint="66"/>
            <w:tcMar>
              <w:top w:w="80" w:type="dxa"/>
              <w:left w:w="80" w:type="dxa"/>
              <w:bottom w:w="80" w:type="dxa"/>
              <w:right w:w="80" w:type="dxa"/>
            </w:tcMar>
          </w:tcPr>
          <w:p w14:paraId="50543650" w14:textId="319E0C1D" w:rsidR="00E96B2C" w:rsidRPr="00E96B2C" w:rsidRDefault="00E96B2C" w:rsidP="003A3F68">
            <w:pPr>
              <w:pStyle w:val="NoSpacing"/>
              <w:jc w:val="center"/>
              <w:rPr>
                <w:rFonts w:cs="Times New Roman"/>
                <w:b/>
                <w:i/>
                <w:iCs/>
                <w:sz w:val="24"/>
                <w:szCs w:val="24"/>
              </w:rPr>
            </w:pPr>
            <w:r w:rsidRPr="00E96B2C">
              <w:rPr>
                <w:rFonts w:cs="Times New Roman"/>
                <w:b/>
                <w:i/>
                <w:iCs/>
                <w:sz w:val="24"/>
                <w:szCs w:val="24"/>
              </w:rPr>
              <w:t>Recruitment</w:t>
            </w:r>
          </w:p>
        </w:tc>
      </w:tr>
      <w:tr w:rsidR="006D4D01" w:rsidRPr="00B052A0" w14:paraId="5FD09A14" w14:textId="77777777" w:rsidTr="00E96B2C">
        <w:tblPrEx>
          <w:shd w:val="clear" w:color="auto" w:fill="CFCFD9"/>
        </w:tblPrEx>
        <w:trPr>
          <w:trHeight w:val="585"/>
        </w:trPr>
        <w:tc>
          <w:tcPr>
            <w:tcW w:w="4650" w:type="dxa"/>
            <w:shd w:val="clear" w:color="auto" w:fill="auto"/>
            <w:tcMar>
              <w:top w:w="80" w:type="dxa"/>
              <w:left w:w="80" w:type="dxa"/>
              <w:bottom w:w="80" w:type="dxa"/>
              <w:right w:w="80" w:type="dxa"/>
            </w:tcMar>
          </w:tcPr>
          <w:p w14:paraId="4BB6E9B8" w14:textId="256DA238" w:rsidR="006D4D01" w:rsidRPr="00B052A0" w:rsidRDefault="006D4D01" w:rsidP="00181E66">
            <w:pPr>
              <w:rPr>
                <w:sz w:val="20"/>
                <w:szCs w:val="20"/>
              </w:rPr>
            </w:pPr>
          </w:p>
        </w:tc>
        <w:tc>
          <w:tcPr>
            <w:tcW w:w="4650" w:type="dxa"/>
            <w:shd w:val="clear" w:color="auto" w:fill="auto"/>
            <w:tcMar>
              <w:top w:w="80" w:type="dxa"/>
              <w:left w:w="80" w:type="dxa"/>
              <w:bottom w:w="80" w:type="dxa"/>
              <w:right w:w="80" w:type="dxa"/>
            </w:tcMar>
            <w:vAlign w:val="center"/>
          </w:tcPr>
          <w:p w14:paraId="433120E5" w14:textId="77777777" w:rsidR="006D4D01" w:rsidRPr="00B052A0" w:rsidRDefault="006D4D01" w:rsidP="003A3F68">
            <w:pPr>
              <w:jc w:val="center"/>
            </w:pPr>
          </w:p>
        </w:tc>
        <w:tc>
          <w:tcPr>
            <w:tcW w:w="4650" w:type="dxa"/>
          </w:tcPr>
          <w:p w14:paraId="4EC7BDFE" w14:textId="77777777" w:rsidR="006D4D01" w:rsidRPr="00B052A0" w:rsidRDefault="006D4D01" w:rsidP="003A3F68">
            <w:pPr>
              <w:jc w:val="center"/>
            </w:pPr>
          </w:p>
        </w:tc>
      </w:tr>
      <w:tr w:rsidR="00E96B2C" w:rsidRPr="00B052A0" w14:paraId="215964AA" w14:textId="77777777" w:rsidTr="00E96B2C">
        <w:tblPrEx>
          <w:shd w:val="clear" w:color="auto" w:fill="CFCFD9"/>
        </w:tblPrEx>
        <w:trPr>
          <w:trHeight w:val="585"/>
        </w:trPr>
        <w:tc>
          <w:tcPr>
            <w:tcW w:w="4650" w:type="dxa"/>
            <w:shd w:val="clear" w:color="auto" w:fill="auto"/>
            <w:tcMar>
              <w:top w:w="80" w:type="dxa"/>
              <w:left w:w="80" w:type="dxa"/>
              <w:bottom w:w="80" w:type="dxa"/>
              <w:right w:w="80" w:type="dxa"/>
            </w:tcMar>
          </w:tcPr>
          <w:p w14:paraId="1079216B" w14:textId="77777777" w:rsidR="00E96B2C" w:rsidRPr="00B052A0" w:rsidRDefault="00E96B2C" w:rsidP="00181E66">
            <w:pPr>
              <w:rPr>
                <w:sz w:val="20"/>
                <w:szCs w:val="20"/>
              </w:rPr>
            </w:pPr>
          </w:p>
        </w:tc>
        <w:tc>
          <w:tcPr>
            <w:tcW w:w="4650" w:type="dxa"/>
            <w:shd w:val="clear" w:color="auto" w:fill="auto"/>
            <w:tcMar>
              <w:top w:w="80" w:type="dxa"/>
              <w:left w:w="80" w:type="dxa"/>
              <w:bottom w:w="80" w:type="dxa"/>
              <w:right w:w="80" w:type="dxa"/>
            </w:tcMar>
            <w:vAlign w:val="center"/>
          </w:tcPr>
          <w:p w14:paraId="1203BEE5" w14:textId="77777777" w:rsidR="00E96B2C" w:rsidRPr="00B052A0" w:rsidRDefault="00E96B2C" w:rsidP="003A3F68">
            <w:pPr>
              <w:jc w:val="center"/>
            </w:pPr>
          </w:p>
        </w:tc>
        <w:tc>
          <w:tcPr>
            <w:tcW w:w="4650" w:type="dxa"/>
          </w:tcPr>
          <w:p w14:paraId="34BF136F" w14:textId="77777777" w:rsidR="00E96B2C" w:rsidRPr="00B052A0" w:rsidRDefault="00E96B2C" w:rsidP="003A3F68">
            <w:pPr>
              <w:jc w:val="center"/>
            </w:pPr>
          </w:p>
        </w:tc>
      </w:tr>
      <w:tr w:rsidR="006D4D01" w:rsidRPr="00B052A0" w14:paraId="575B51C4" w14:textId="77777777" w:rsidTr="00E96B2C">
        <w:tblPrEx>
          <w:shd w:val="clear" w:color="auto" w:fill="CFCFD9"/>
        </w:tblPrEx>
        <w:trPr>
          <w:trHeight w:val="540"/>
        </w:trPr>
        <w:tc>
          <w:tcPr>
            <w:tcW w:w="4650" w:type="dxa"/>
            <w:shd w:val="clear" w:color="auto" w:fill="auto"/>
            <w:tcMar>
              <w:top w:w="80" w:type="dxa"/>
              <w:left w:w="80" w:type="dxa"/>
              <w:bottom w:w="80" w:type="dxa"/>
              <w:right w:w="80" w:type="dxa"/>
            </w:tcMar>
            <w:vAlign w:val="center"/>
          </w:tcPr>
          <w:p w14:paraId="60B3E52E" w14:textId="77777777" w:rsidR="006D4D01" w:rsidRPr="00B052A0" w:rsidRDefault="006D4D01" w:rsidP="003A3F68">
            <w:pPr>
              <w:rPr>
                <w:sz w:val="20"/>
                <w:szCs w:val="20"/>
              </w:rPr>
            </w:pPr>
          </w:p>
        </w:tc>
        <w:tc>
          <w:tcPr>
            <w:tcW w:w="4650" w:type="dxa"/>
            <w:shd w:val="clear" w:color="auto" w:fill="auto"/>
            <w:tcMar>
              <w:top w:w="80" w:type="dxa"/>
              <w:left w:w="80" w:type="dxa"/>
              <w:bottom w:w="80" w:type="dxa"/>
              <w:right w:w="80" w:type="dxa"/>
            </w:tcMar>
            <w:vAlign w:val="center"/>
          </w:tcPr>
          <w:p w14:paraId="706BEF79" w14:textId="77777777" w:rsidR="006D4D01" w:rsidRPr="00B052A0" w:rsidRDefault="006D4D01" w:rsidP="003A3F68">
            <w:pPr>
              <w:jc w:val="center"/>
            </w:pPr>
          </w:p>
        </w:tc>
        <w:tc>
          <w:tcPr>
            <w:tcW w:w="4650" w:type="dxa"/>
          </w:tcPr>
          <w:p w14:paraId="77CEE605" w14:textId="77777777" w:rsidR="006D4D01" w:rsidRPr="00B052A0" w:rsidRDefault="006D4D01" w:rsidP="003A3F68">
            <w:pPr>
              <w:jc w:val="center"/>
            </w:pPr>
          </w:p>
        </w:tc>
      </w:tr>
      <w:tr w:rsidR="00E96B2C" w:rsidRPr="00B052A0" w14:paraId="081C71C9" w14:textId="77777777" w:rsidTr="00E96B2C">
        <w:tblPrEx>
          <w:shd w:val="clear" w:color="auto" w:fill="CFCFD9"/>
        </w:tblPrEx>
        <w:trPr>
          <w:trHeight w:val="243"/>
        </w:trPr>
        <w:tc>
          <w:tcPr>
            <w:tcW w:w="13950" w:type="dxa"/>
            <w:gridSpan w:val="3"/>
            <w:shd w:val="clear" w:color="auto" w:fill="BABABA" w:themeFill="background2" w:themeFillTint="66"/>
            <w:tcMar>
              <w:top w:w="80" w:type="dxa"/>
              <w:left w:w="80" w:type="dxa"/>
              <w:bottom w:w="80" w:type="dxa"/>
              <w:right w:w="80" w:type="dxa"/>
            </w:tcMar>
            <w:vAlign w:val="center"/>
          </w:tcPr>
          <w:p w14:paraId="1E4CEC92" w14:textId="17A2CB3F" w:rsidR="00E96B2C" w:rsidRPr="00E96B2C" w:rsidRDefault="00E96B2C" w:rsidP="003A3F68">
            <w:pPr>
              <w:jc w:val="center"/>
              <w:rPr>
                <w:b/>
                <w:bCs/>
                <w:i/>
                <w:iCs/>
              </w:rPr>
            </w:pPr>
            <w:r w:rsidRPr="00E96B2C">
              <w:rPr>
                <w:b/>
                <w:bCs/>
                <w:i/>
                <w:iCs/>
              </w:rPr>
              <w:t>Training</w:t>
            </w:r>
          </w:p>
        </w:tc>
      </w:tr>
      <w:tr w:rsidR="00CC406B" w:rsidRPr="00B052A0" w14:paraId="384AA3D3" w14:textId="77777777" w:rsidTr="00E96B2C">
        <w:tblPrEx>
          <w:shd w:val="clear" w:color="auto" w:fill="CFCFD9"/>
        </w:tblPrEx>
        <w:trPr>
          <w:trHeight w:val="522"/>
        </w:trPr>
        <w:tc>
          <w:tcPr>
            <w:tcW w:w="4650" w:type="dxa"/>
            <w:shd w:val="clear" w:color="auto" w:fill="auto"/>
            <w:tcMar>
              <w:top w:w="80" w:type="dxa"/>
              <w:left w:w="80" w:type="dxa"/>
              <w:bottom w:w="80" w:type="dxa"/>
              <w:right w:w="80" w:type="dxa"/>
            </w:tcMar>
            <w:vAlign w:val="center"/>
          </w:tcPr>
          <w:p w14:paraId="7FFD2E7B" w14:textId="77777777" w:rsidR="00CC406B" w:rsidRPr="00B052A0" w:rsidRDefault="00CC406B" w:rsidP="003A3F68">
            <w:pPr>
              <w:rPr>
                <w:sz w:val="20"/>
                <w:szCs w:val="20"/>
              </w:rPr>
            </w:pPr>
          </w:p>
        </w:tc>
        <w:tc>
          <w:tcPr>
            <w:tcW w:w="4650" w:type="dxa"/>
            <w:shd w:val="clear" w:color="auto" w:fill="auto"/>
            <w:tcMar>
              <w:top w:w="80" w:type="dxa"/>
              <w:left w:w="80" w:type="dxa"/>
              <w:bottom w:w="80" w:type="dxa"/>
              <w:right w:w="80" w:type="dxa"/>
            </w:tcMar>
            <w:vAlign w:val="center"/>
          </w:tcPr>
          <w:p w14:paraId="2EED3153" w14:textId="77777777" w:rsidR="00CC406B" w:rsidRPr="00B052A0" w:rsidRDefault="00CC406B" w:rsidP="003A3F68">
            <w:pPr>
              <w:jc w:val="center"/>
            </w:pPr>
          </w:p>
        </w:tc>
        <w:tc>
          <w:tcPr>
            <w:tcW w:w="4650" w:type="dxa"/>
          </w:tcPr>
          <w:p w14:paraId="5C8A14BE" w14:textId="77777777" w:rsidR="00CC406B" w:rsidRPr="00B052A0" w:rsidRDefault="00CC406B" w:rsidP="003A3F68">
            <w:pPr>
              <w:jc w:val="center"/>
            </w:pPr>
          </w:p>
        </w:tc>
      </w:tr>
      <w:tr w:rsidR="00CC406B" w:rsidRPr="00B052A0" w14:paraId="6AAE34A1" w14:textId="77777777" w:rsidTr="00E96B2C">
        <w:tblPrEx>
          <w:shd w:val="clear" w:color="auto" w:fill="CFCFD9"/>
        </w:tblPrEx>
        <w:trPr>
          <w:trHeight w:val="648"/>
        </w:trPr>
        <w:tc>
          <w:tcPr>
            <w:tcW w:w="4650" w:type="dxa"/>
            <w:shd w:val="clear" w:color="auto" w:fill="auto"/>
            <w:tcMar>
              <w:top w:w="80" w:type="dxa"/>
              <w:left w:w="80" w:type="dxa"/>
              <w:bottom w:w="80" w:type="dxa"/>
              <w:right w:w="80" w:type="dxa"/>
            </w:tcMar>
            <w:vAlign w:val="center"/>
          </w:tcPr>
          <w:p w14:paraId="79D9D8F7" w14:textId="77777777" w:rsidR="00CC406B" w:rsidRPr="00B052A0" w:rsidRDefault="00CC406B" w:rsidP="003A3F68">
            <w:pPr>
              <w:rPr>
                <w:sz w:val="20"/>
                <w:szCs w:val="20"/>
              </w:rPr>
            </w:pPr>
          </w:p>
        </w:tc>
        <w:tc>
          <w:tcPr>
            <w:tcW w:w="4650" w:type="dxa"/>
            <w:shd w:val="clear" w:color="auto" w:fill="auto"/>
            <w:tcMar>
              <w:top w:w="80" w:type="dxa"/>
              <w:left w:w="80" w:type="dxa"/>
              <w:bottom w:w="80" w:type="dxa"/>
              <w:right w:w="80" w:type="dxa"/>
            </w:tcMar>
            <w:vAlign w:val="center"/>
          </w:tcPr>
          <w:p w14:paraId="356586A6" w14:textId="77777777" w:rsidR="00CC406B" w:rsidRPr="00B052A0" w:rsidRDefault="00CC406B" w:rsidP="003A3F68">
            <w:pPr>
              <w:jc w:val="center"/>
            </w:pPr>
          </w:p>
        </w:tc>
        <w:tc>
          <w:tcPr>
            <w:tcW w:w="4650" w:type="dxa"/>
          </w:tcPr>
          <w:p w14:paraId="12EB5F28" w14:textId="77777777" w:rsidR="00CC406B" w:rsidRPr="00B052A0" w:rsidRDefault="00CC406B" w:rsidP="003A3F68">
            <w:pPr>
              <w:jc w:val="center"/>
            </w:pPr>
          </w:p>
        </w:tc>
      </w:tr>
      <w:tr w:rsidR="00E96B2C" w:rsidRPr="00B052A0" w14:paraId="5C1DB356" w14:textId="77777777" w:rsidTr="00E96B2C">
        <w:tblPrEx>
          <w:shd w:val="clear" w:color="auto" w:fill="CFCFD9"/>
        </w:tblPrEx>
        <w:trPr>
          <w:trHeight w:val="540"/>
        </w:trPr>
        <w:tc>
          <w:tcPr>
            <w:tcW w:w="4650" w:type="dxa"/>
            <w:shd w:val="clear" w:color="auto" w:fill="auto"/>
            <w:tcMar>
              <w:top w:w="80" w:type="dxa"/>
              <w:left w:w="80" w:type="dxa"/>
              <w:bottom w:w="80" w:type="dxa"/>
              <w:right w:w="80" w:type="dxa"/>
            </w:tcMar>
            <w:vAlign w:val="center"/>
          </w:tcPr>
          <w:p w14:paraId="301FEE3F" w14:textId="77777777" w:rsidR="00E96B2C" w:rsidRPr="00B052A0" w:rsidRDefault="00E96B2C" w:rsidP="003A3F68">
            <w:pPr>
              <w:rPr>
                <w:sz w:val="20"/>
                <w:szCs w:val="20"/>
              </w:rPr>
            </w:pPr>
          </w:p>
        </w:tc>
        <w:tc>
          <w:tcPr>
            <w:tcW w:w="4650" w:type="dxa"/>
            <w:shd w:val="clear" w:color="auto" w:fill="auto"/>
            <w:tcMar>
              <w:top w:w="80" w:type="dxa"/>
              <w:left w:w="80" w:type="dxa"/>
              <w:bottom w:w="80" w:type="dxa"/>
              <w:right w:w="80" w:type="dxa"/>
            </w:tcMar>
            <w:vAlign w:val="center"/>
          </w:tcPr>
          <w:p w14:paraId="5403A3A7" w14:textId="77777777" w:rsidR="00E96B2C" w:rsidRPr="00B052A0" w:rsidRDefault="00E96B2C" w:rsidP="003A3F68">
            <w:pPr>
              <w:jc w:val="center"/>
            </w:pPr>
          </w:p>
        </w:tc>
        <w:tc>
          <w:tcPr>
            <w:tcW w:w="4650" w:type="dxa"/>
          </w:tcPr>
          <w:p w14:paraId="2AAA236C" w14:textId="77777777" w:rsidR="00E96B2C" w:rsidRPr="00B052A0" w:rsidRDefault="00E96B2C" w:rsidP="003A3F68">
            <w:pPr>
              <w:jc w:val="center"/>
            </w:pPr>
          </w:p>
        </w:tc>
      </w:tr>
      <w:tr w:rsidR="00E96B2C" w:rsidRPr="00B052A0" w14:paraId="144B4211" w14:textId="77777777" w:rsidTr="00E96B2C">
        <w:tblPrEx>
          <w:shd w:val="clear" w:color="auto" w:fill="CFCFD9"/>
        </w:tblPrEx>
        <w:trPr>
          <w:trHeight w:val="378"/>
        </w:trPr>
        <w:tc>
          <w:tcPr>
            <w:tcW w:w="13950" w:type="dxa"/>
            <w:gridSpan w:val="3"/>
            <w:shd w:val="clear" w:color="auto" w:fill="BABABA" w:themeFill="background2" w:themeFillTint="66"/>
            <w:tcMar>
              <w:top w:w="80" w:type="dxa"/>
              <w:left w:w="80" w:type="dxa"/>
              <w:bottom w:w="80" w:type="dxa"/>
              <w:right w:w="80" w:type="dxa"/>
            </w:tcMar>
            <w:vAlign w:val="center"/>
          </w:tcPr>
          <w:p w14:paraId="34AAB76B" w14:textId="5B5BFD23" w:rsidR="00E96B2C" w:rsidRPr="00E96B2C" w:rsidRDefault="00E96B2C" w:rsidP="003A3F68">
            <w:pPr>
              <w:jc w:val="center"/>
              <w:rPr>
                <w:b/>
                <w:bCs/>
                <w:i/>
                <w:iCs/>
              </w:rPr>
            </w:pPr>
            <w:r w:rsidRPr="00E96B2C">
              <w:rPr>
                <w:b/>
                <w:bCs/>
                <w:i/>
                <w:iCs/>
              </w:rPr>
              <w:t>Retention</w:t>
            </w:r>
          </w:p>
        </w:tc>
      </w:tr>
      <w:tr w:rsidR="00E96B2C" w:rsidRPr="00B052A0" w14:paraId="3E819878" w14:textId="77777777" w:rsidTr="00E96B2C">
        <w:tblPrEx>
          <w:shd w:val="clear" w:color="auto" w:fill="CFCFD9"/>
        </w:tblPrEx>
        <w:trPr>
          <w:trHeight w:val="540"/>
        </w:trPr>
        <w:tc>
          <w:tcPr>
            <w:tcW w:w="4650" w:type="dxa"/>
            <w:shd w:val="clear" w:color="auto" w:fill="auto"/>
            <w:tcMar>
              <w:top w:w="80" w:type="dxa"/>
              <w:left w:w="80" w:type="dxa"/>
              <w:bottom w:w="80" w:type="dxa"/>
              <w:right w:w="80" w:type="dxa"/>
            </w:tcMar>
            <w:vAlign w:val="center"/>
          </w:tcPr>
          <w:p w14:paraId="4A9F798B" w14:textId="77777777" w:rsidR="00E96B2C" w:rsidRPr="00B052A0" w:rsidRDefault="00E96B2C" w:rsidP="003A3F68">
            <w:pPr>
              <w:rPr>
                <w:sz w:val="20"/>
                <w:szCs w:val="20"/>
              </w:rPr>
            </w:pPr>
          </w:p>
        </w:tc>
        <w:tc>
          <w:tcPr>
            <w:tcW w:w="4650" w:type="dxa"/>
            <w:shd w:val="clear" w:color="auto" w:fill="auto"/>
            <w:tcMar>
              <w:top w:w="80" w:type="dxa"/>
              <w:left w:w="80" w:type="dxa"/>
              <w:bottom w:w="80" w:type="dxa"/>
              <w:right w:w="80" w:type="dxa"/>
            </w:tcMar>
            <w:vAlign w:val="center"/>
          </w:tcPr>
          <w:p w14:paraId="6306B46B" w14:textId="77777777" w:rsidR="00E96B2C" w:rsidRPr="00B052A0" w:rsidRDefault="00E96B2C" w:rsidP="003A3F68">
            <w:pPr>
              <w:jc w:val="center"/>
            </w:pPr>
          </w:p>
        </w:tc>
        <w:tc>
          <w:tcPr>
            <w:tcW w:w="4650" w:type="dxa"/>
          </w:tcPr>
          <w:p w14:paraId="13444E6E" w14:textId="77777777" w:rsidR="00E96B2C" w:rsidRPr="00B052A0" w:rsidRDefault="00E96B2C" w:rsidP="003A3F68">
            <w:pPr>
              <w:jc w:val="center"/>
            </w:pPr>
          </w:p>
        </w:tc>
      </w:tr>
      <w:tr w:rsidR="00E96B2C" w:rsidRPr="00B052A0" w14:paraId="7BA4A676" w14:textId="77777777" w:rsidTr="00E96B2C">
        <w:tblPrEx>
          <w:shd w:val="clear" w:color="auto" w:fill="CFCFD9"/>
        </w:tblPrEx>
        <w:trPr>
          <w:trHeight w:val="468"/>
        </w:trPr>
        <w:tc>
          <w:tcPr>
            <w:tcW w:w="4650" w:type="dxa"/>
            <w:shd w:val="clear" w:color="auto" w:fill="auto"/>
            <w:tcMar>
              <w:top w:w="80" w:type="dxa"/>
              <w:left w:w="80" w:type="dxa"/>
              <w:bottom w:w="80" w:type="dxa"/>
              <w:right w:w="80" w:type="dxa"/>
            </w:tcMar>
            <w:vAlign w:val="center"/>
          </w:tcPr>
          <w:p w14:paraId="06E8228E" w14:textId="77777777" w:rsidR="00E96B2C" w:rsidRPr="00B052A0" w:rsidRDefault="00E96B2C" w:rsidP="003A3F68">
            <w:pPr>
              <w:rPr>
                <w:sz w:val="20"/>
                <w:szCs w:val="20"/>
              </w:rPr>
            </w:pPr>
          </w:p>
        </w:tc>
        <w:tc>
          <w:tcPr>
            <w:tcW w:w="4650" w:type="dxa"/>
            <w:shd w:val="clear" w:color="auto" w:fill="auto"/>
            <w:tcMar>
              <w:top w:w="80" w:type="dxa"/>
              <w:left w:w="80" w:type="dxa"/>
              <w:bottom w:w="80" w:type="dxa"/>
              <w:right w:w="80" w:type="dxa"/>
            </w:tcMar>
            <w:vAlign w:val="center"/>
          </w:tcPr>
          <w:p w14:paraId="12824CD3" w14:textId="77777777" w:rsidR="00E96B2C" w:rsidRPr="00B052A0" w:rsidRDefault="00E96B2C" w:rsidP="003A3F68">
            <w:pPr>
              <w:jc w:val="center"/>
            </w:pPr>
          </w:p>
        </w:tc>
        <w:tc>
          <w:tcPr>
            <w:tcW w:w="4650" w:type="dxa"/>
          </w:tcPr>
          <w:p w14:paraId="2BC9E6B6" w14:textId="77777777" w:rsidR="00E96B2C" w:rsidRPr="00B052A0" w:rsidRDefault="00E96B2C" w:rsidP="003A3F68">
            <w:pPr>
              <w:jc w:val="center"/>
            </w:pPr>
          </w:p>
        </w:tc>
      </w:tr>
      <w:tr w:rsidR="00CC406B" w:rsidRPr="00B052A0" w14:paraId="4BC46C38"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49EEBD43" w14:textId="77777777" w:rsidR="00CC406B" w:rsidRPr="00B052A0" w:rsidRDefault="00CC406B" w:rsidP="003A3F68">
            <w:pPr>
              <w:rPr>
                <w:sz w:val="20"/>
                <w:szCs w:val="20"/>
              </w:rPr>
            </w:pPr>
          </w:p>
        </w:tc>
        <w:tc>
          <w:tcPr>
            <w:tcW w:w="4650" w:type="dxa"/>
            <w:shd w:val="clear" w:color="auto" w:fill="auto"/>
            <w:tcMar>
              <w:top w:w="80" w:type="dxa"/>
              <w:left w:w="80" w:type="dxa"/>
              <w:bottom w:w="80" w:type="dxa"/>
              <w:right w:w="80" w:type="dxa"/>
            </w:tcMar>
            <w:vAlign w:val="center"/>
          </w:tcPr>
          <w:p w14:paraId="66DFA035" w14:textId="77777777" w:rsidR="00CC406B" w:rsidRPr="00B052A0" w:rsidRDefault="00CC406B" w:rsidP="003A3F68">
            <w:pPr>
              <w:jc w:val="center"/>
            </w:pPr>
          </w:p>
        </w:tc>
        <w:tc>
          <w:tcPr>
            <w:tcW w:w="4650" w:type="dxa"/>
          </w:tcPr>
          <w:p w14:paraId="2C120E89" w14:textId="77777777" w:rsidR="00CC406B" w:rsidRPr="00B052A0" w:rsidRDefault="00CC406B" w:rsidP="003A3F68">
            <w:pPr>
              <w:jc w:val="center"/>
            </w:pPr>
          </w:p>
        </w:tc>
      </w:tr>
    </w:tbl>
    <w:p w14:paraId="07525748" w14:textId="6B2CDD9E" w:rsidR="00F33D4F" w:rsidRDefault="00F33D4F" w:rsidP="00E96B2C">
      <w:pPr>
        <w:rPr>
          <w:b/>
          <w:iCs/>
          <w:sz w:val="32"/>
          <w:szCs w:val="32"/>
        </w:rPr>
      </w:pPr>
      <w:bookmarkStart w:id="10" w:name="_Hlk536086202"/>
    </w:p>
    <w:p w14:paraId="657A37A4" w14:textId="5230A75F" w:rsidR="00721330" w:rsidRPr="00B73740" w:rsidRDefault="00E40C5F" w:rsidP="00721330">
      <w:pPr>
        <w:pStyle w:val="Heading2"/>
        <w:rPr>
          <w:rFonts w:ascii="Verdana" w:hAnsi="Verdana"/>
        </w:rPr>
      </w:pPr>
      <w:r w:rsidRPr="00B052A0">
        <w:rPr>
          <w:b w:val="0"/>
          <w:iCs/>
        </w:rPr>
        <w:br w:type="page"/>
      </w:r>
      <w:r w:rsidR="00721330" w:rsidRPr="00B73740">
        <w:rPr>
          <w:rFonts w:ascii="Verdana" w:hAnsi="Verdana"/>
        </w:rPr>
        <w:lastRenderedPageBreak/>
        <w:t>STEP 3: Analy</w:t>
      </w:r>
      <w:r w:rsidR="00B73740" w:rsidRPr="00B73740">
        <w:rPr>
          <w:rFonts w:ascii="Verdana" w:hAnsi="Verdana"/>
        </w:rPr>
        <w:t>ze CTE</w:t>
      </w:r>
      <w:r w:rsidR="00721330" w:rsidRPr="00B73740">
        <w:rPr>
          <w:rFonts w:ascii="Verdana" w:hAnsi="Verdana"/>
        </w:rPr>
        <w:t xml:space="preserve"> Programs</w:t>
      </w:r>
    </w:p>
    <w:p w14:paraId="4A51C0B5" w14:textId="216CC97B" w:rsidR="00E40C5F" w:rsidRPr="00B73740" w:rsidRDefault="005B3D9F" w:rsidP="00E40C5F">
      <w:pPr>
        <w:rPr>
          <w:rFonts w:ascii="Verdana" w:hAnsi="Verdana"/>
          <w:iCs/>
          <w:sz w:val="32"/>
          <w:szCs w:val="32"/>
        </w:rPr>
      </w:pPr>
      <w:r w:rsidRPr="00B73740">
        <w:rPr>
          <w:rFonts w:ascii="Verdana" w:hAnsi="Verdana"/>
          <w:sz w:val="32"/>
          <w:szCs w:val="32"/>
        </w:rPr>
        <w:t>P</w:t>
      </w:r>
      <w:r w:rsidR="00B815C4" w:rsidRPr="00B73740">
        <w:rPr>
          <w:rFonts w:ascii="Verdana" w:hAnsi="Verdana"/>
          <w:sz w:val="32"/>
          <w:szCs w:val="32"/>
        </w:rPr>
        <w:t>art 4</w:t>
      </w:r>
      <w:r w:rsidR="00E40C5F" w:rsidRPr="00B73740">
        <w:rPr>
          <w:rFonts w:ascii="Verdana" w:hAnsi="Verdana"/>
          <w:sz w:val="32"/>
          <w:szCs w:val="32"/>
        </w:rPr>
        <w:t xml:space="preserve">: </w:t>
      </w:r>
      <w:r w:rsidR="003B04A4" w:rsidRPr="00B73740">
        <w:rPr>
          <w:rFonts w:ascii="Verdana" w:hAnsi="Verdana"/>
          <w:sz w:val="32"/>
          <w:szCs w:val="32"/>
        </w:rPr>
        <w:t>Progress toward Improving Access and Equity</w:t>
      </w:r>
    </w:p>
    <w:p w14:paraId="5E223885" w14:textId="77777777" w:rsidR="00CC406B" w:rsidRDefault="00CC406B" w:rsidP="003B04A4">
      <w:pPr>
        <w:pStyle w:val="NoSpacing"/>
        <w:rPr>
          <w:rFonts w:cs="Times New Roman"/>
          <w:b/>
          <w:sz w:val="24"/>
          <w:szCs w:val="24"/>
        </w:rPr>
      </w:pPr>
    </w:p>
    <w:p w14:paraId="3461ACF8" w14:textId="0FB2EC5C" w:rsidR="003B04A4" w:rsidRPr="00B052A0" w:rsidRDefault="003B04A4" w:rsidP="003B04A4">
      <w:pPr>
        <w:pStyle w:val="NoSpacing"/>
        <w:rPr>
          <w:rFonts w:cs="Times New Roman"/>
          <w:b/>
          <w:sz w:val="24"/>
          <w:szCs w:val="24"/>
        </w:rPr>
      </w:pPr>
      <w:r w:rsidRPr="00B052A0">
        <w:rPr>
          <w:rFonts w:cs="Times New Roman"/>
          <w:b/>
          <w:sz w:val="24"/>
          <w:szCs w:val="24"/>
        </w:rPr>
        <w:t>Perkins Section 134(c)(2)(E)</w:t>
      </w:r>
    </w:p>
    <w:p w14:paraId="15109524" w14:textId="2C9283DA" w:rsidR="00E2412D" w:rsidRDefault="00CC406B" w:rsidP="00CC406B">
      <w:pPr>
        <w:pStyle w:val="Default"/>
        <w:ind w:left="360" w:hanging="360"/>
        <w:rPr>
          <w:rFonts w:ascii="Times New Roman" w:hAnsi="Times New Roman" w:cs="Times New Roman"/>
          <w:i/>
        </w:rPr>
      </w:pPr>
      <w:r w:rsidRPr="00CC406B">
        <w:rPr>
          <w:rFonts w:ascii="Times New Roman" w:hAnsi="Times New Roman" w:cs="Times New Roman"/>
          <w:i/>
        </w:rPr>
        <w:t xml:space="preserve">The </w:t>
      </w:r>
      <w:r w:rsidR="00E2412D">
        <w:rPr>
          <w:rFonts w:ascii="Times New Roman" w:hAnsi="Times New Roman" w:cs="Times New Roman"/>
          <w:i/>
        </w:rPr>
        <w:t>local needs assessment</w:t>
      </w:r>
      <w:r w:rsidRPr="00CC406B">
        <w:rPr>
          <w:rFonts w:ascii="Times New Roman" w:hAnsi="Times New Roman" w:cs="Times New Roman"/>
          <w:i/>
        </w:rPr>
        <w:t xml:space="preserve"> shall include</w:t>
      </w:r>
      <w:r w:rsidR="00E2412D">
        <w:rPr>
          <w:rFonts w:ascii="Times New Roman" w:hAnsi="Times New Roman" w:cs="Times New Roman"/>
          <w:i/>
        </w:rPr>
        <w:t>…</w:t>
      </w:r>
    </w:p>
    <w:p w14:paraId="037BE254" w14:textId="38363FD9" w:rsidR="003B04A4" w:rsidRPr="00CC406B" w:rsidRDefault="003B04A4" w:rsidP="00E2412D">
      <w:pPr>
        <w:pStyle w:val="Default"/>
        <w:ind w:left="360"/>
        <w:rPr>
          <w:rFonts w:ascii="Times New Roman" w:hAnsi="Times New Roman" w:cs="Times New Roman"/>
          <w:i/>
        </w:rPr>
      </w:pPr>
      <w:r w:rsidRPr="00CC406B">
        <w:rPr>
          <w:rFonts w:ascii="Times New Roman" w:hAnsi="Times New Roman" w:cs="Times New Roman"/>
          <w:i/>
        </w:rPr>
        <w:t>(E) A description of progress toward implementation of equal access to high-quality career and technical education courses and programs of study for all students, including—</w:t>
      </w:r>
    </w:p>
    <w:p w14:paraId="73283136" w14:textId="663CE1BE" w:rsidR="003B04A4" w:rsidRPr="00B052A0" w:rsidRDefault="003B04A4" w:rsidP="00E2412D">
      <w:pPr>
        <w:pStyle w:val="NoSpacing"/>
        <w:ind w:left="720"/>
        <w:rPr>
          <w:rFonts w:cs="Times New Roman"/>
          <w:i/>
          <w:sz w:val="24"/>
          <w:szCs w:val="24"/>
        </w:rPr>
      </w:pPr>
      <w:r w:rsidRPr="00B052A0">
        <w:rPr>
          <w:rFonts w:cs="Times New Roman"/>
          <w:i/>
          <w:sz w:val="24"/>
          <w:szCs w:val="24"/>
        </w:rPr>
        <w:t>(</w:t>
      </w:r>
      <w:proofErr w:type="spellStart"/>
      <w:r w:rsidRPr="00B052A0">
        <w:rPr>
          <w:rFonts w:cs="Times New Roman"/>
          <w:i/>
          <w:sz w:val="24"/>
          <w:szCs w:val="24"/>
        </w:rPr>
        <w:t>i</w:t>
      </w:r>
      <w:proofErr w:type="spellEnd"/>
      <w:r w:rsidRPr="00B052A0">
        <w:rPr>
          <w:rFonts w:cs="Times New Roman"/>
          <w:i/>
          <w:sz w:val="24"/>
          <w:szCs w:val="24"/>
        </w:rPr>
        <w:t>) strategies to overcome barriers that result in lower rates of access to, or performance gaps in, the courses and programs for special populations;</w:t>
      </w:r>
    </w:p>
    <w:p w14:paraId="35A56486" w14:textId="01D458D9" w:rsidR="003B04A4" w:rsidRPr="00B052A0" w:rsidRDefault="003B04A4" w:rsidP="00E2412D">
      <w:pPr>
        <w:pStyle w:val="NoSpacing"/>
        <w:ind w:left="720"/>
        <w:rPr>
          <w:rFonts w:cs="Times New Roman"/>
          <w:i/>
          <w:sz w:val="24"/>
          <w:szCs w:val="24"/>
        </w:rPr>
      </w:pPr>
      <w:r w:rsidRPr="00B052A0">
        <w:rPr>
          <w:rFonts w:cs="Times New Roman"/>
          <w:i/>
          <w:sz w:val="24"/>
          <w:szCs w:val="24"/>
        </w:rPr>
        <w:t>(ii) providing programs that are designed to enable special populations to meet the local levels of performance; and</w:t>
      </w:r>
    </w:p>
    <w:p w14:paraId="7CD13C5B" w14:textId="40945555" w:rsidR="00E40C5F" w:rsidRPr="00B052A0" w:rsidRDefault="003B04A4" w:rsidP="00E2412D">
      <w:pPr>
        <w:pStyle w:val="NoSpacing"/>
        <w:ind w:left="720"/>
        <w:rPr>
          <w:rFonts w:cs="Times New Roman"/>
          <w:i/>
          <w:sz w:val="24"/>
          <w:szCs w:val="24"/>
        </w:rPr>
      </w:pPr>
      <w:r w:rsidRPr="00B052A0">
        <w:rPr>
          <w:rFonts w:cs="Times New Roman"/>
          <w:i/>
          <w:sz w:val="24"/>
          <w:szCs w:val="24"/>
        </w:rPr>
        <w:t>(iii) providing activities to prepare special populations for high-skill, high-wage, or in-demand industry sectors or occupations in competitive, integrated settings that will lead to self-sufficiency.</w:t>
      </w:r>
    </w:p>
    <w:tbl>
      <w:tblPr>
        <w:tblStyle w:val="TableGrid"/>
        <w:tblpPr w:leftFromText="180" w:rightFromText="180" w:vertAnchor="text" w:horzAnchor="margin" w:tblpY="245"/>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ayout w:type="fixed"/>
        <w:tblLook w:val="04A0" w:firstRow="1" w:lastRow="0" w:firstColumn="1" w:lastColumn="0" w:noHBand="0" w:noVBand="1"/>
      </w:tblPr>
      <w:tblGrid>
        <w:gridCol w:w="14295"/>
      </w:tblGrid>
      <w:tr w:rsidR="000140BE" w:rsidRPr="00B052A0" w14:paraId="09118224" w14:textId="77777777" w:rsidTr="00E2412D">
        <w:tc>
          <w:tcPr>
            <w:tcW w:w="14295" w:type="dxa"/>
            <w:shd w:val="clear" w:color="auto" w:fill="7AB800"/>
            <w:vAlign w:val="center"/>
          </w:tcPr>
          <w:p w14:paraId="4EFE33AE" w14:textId="6CD68510" w:rsidR="000140BE" w:rsidRPr="00B052A0" w:rsidRDefault="000140BE" w:rsidP="000140BE">
            <w:pPr>
              <w:rPr>
                <w:rFonts w:ascii="Times New Roman" w:hAnsi="Times New Roman" w:cs="Times New Roman"/>
                <w:b/>
                <w:color w:val="FFFFFF" w:themeColor="background1"/>
              </w:rPr>
            </w:pPr>
            <w:r w:rsidRPr="00B052A0">
              <w:rPr>
                <w:rFonts w:ascii="Times New Roman" w:hAnsi="Times New Roman" w:cs="Times New Roman"/>
                <w:b/>
                <w:color w:val="FFFFFF" w:themeColor="background1"/>
              </w:rPr>
              <w:t xml:space="preserve">What </w:t>
            </w:r>
            <w:r w:rsidR="00A04BDE">
              <w:rPr>
                <w:rFonts w:ascii="Times New Roman" w:hAnsi="Times New Roman" w:cs="Times New Roman"/>
                <w:b/>
                <w:color w:val="FFFFFF" w:themeColor="background1"/>
              </w:rPr>
              <w:t>does the law mean?</w:t>
            </w:r>
          </w:p>
        </w:tc>
      </w:tr>
      <w:tr w:rsidR="00A04BDE" w:rsidRPr="00B052A0" w14:paraId="7413BD7F" w14:textId="77777777" w:rsidTr="0003269C">
        <w:trPr>
          <w:trHeight w:val="510"/>
        </w:trPr>
        <w:tc>
          <w:tcPr>
            <w:tcW w:w="14295" w:type="dxa"/>
          </w:tcPr>
          <w:p w14:paraId="046FEE5B" w14:textId="77777777" w:rsidR="00A04BDE" w:rsidRPr="00B052A0" w:rsidRDefault="00A04BDE" w:rsidP="000140BE">
            <w:pPr>
              <w:rPr>
                <w:rFonts w:ascii="Times New Roman" w:hAnsi="Times New Roman" w:cs="Times New Roman"/>
              </w:rPr>
            </w:pPr>
            <w:r w:rsidRPr="00B052A0">
              <w:rPr>
                <w:rFonts w:ascii="Times New Roman" w:hAnsi="Times New Roman" w:cs="Times New Roman"/>
              </w:rPr>
              <w:t xml:space="preserve">This requirement is focused on supports for special populations. The </w:t>
            </w:r>
            <w:r>
              <w:rPr>
                <w:rFonts w:ascii="Times New Roman" w:hAnsi="Times New Roman" w:cs="Times New Roman"/>
              </w:rPr>
              <w:t>needs assessment</w:t>
            </w:r>
            <w:r w:rsidRPr="00B052A0">
              <w:rPr>
                <w:rFonts w:ascii="Times New Roman" w:hAnsi="Times New Roman" w:cs="Times New Roman"/>
              </w:rPr>
              <w:t xml:space="preserve"> shall include a description of:</w:t>
            </w:r>
          </w:p>
          <w:p w14:paraId="5517C065" w14:textId="388D0CAE" w:rsidR="00A04BDE" w:rsidRPr="00B052A0" w:rsidRDefault="00B73740" w:rsidP="006E6273">
            <w:pPr>
              <w:pStyle w:val="ListParagraph"/>
              <w:numPr>
                <w:ilvl w:val="0"/>
                <w:numId w:val="6"/>
              </w:numPr>
              <w:rPr>
                <w:rFonts w:ascii="Times New Roman" w:hAnsi="Times New Roman" w:cs="Times New Roman"/>
              </w:rPr>
            </w:pPr>
            <w:r>
              <w:rPr>
                <w:rFonts w:ascii="Times New Roman" w:hAnsi="Times New Roman" w:cs="Times New Roman"/>
              </w:rPr>
              <w:t>Existing and proposed</w:t>
            </w:r>
            <w:r w:rsidR="00A04BDE" w:rsidRPr="00B052A0">
              <w:rPr>
                <w:rFonts w:ascii="Times New Roman" w:hAnsi="Times New Roman" w:cs="Times New Roman"/>
              </w:rPr>
              <w:t xml:space="preserve"> strategies to overcome barriers </w:t>
            </w:r>
            <w:r w:rsidR="001618BA">
              <w:rPr>
                <w:rFonts w:ascii="Times New Roman" w:hAnsi="Times New Roman" w:cs="Times New Roman"/>
              </w:rPr>
              <w:t xml:space="preserve">to success </w:t>
            </w:r>
            <w:r w:rsidR="00860A3B">
              <w:rPr>
                <w:rFonts w:ascii="Times New Roman" w:hAnsi="Times New Roman" w:cs="Times New Roman"/>
              </w:rPr>
              <w:t>of</w:t>
            </w:r>
            <w:r w:rsidR="001618BA">
              <w:rPr>
                <w:rFonts w:ascii="Times New Roman" w:hAnsi="Times New Roman" w:cs="Times New Roman"/>
              </w:rPr>
              <w:t xml:space="preserve"> students in </w:t>
            </w:r>
            <w:r w:rsidR="00A04BDE" w:rsidRPr="00B052A0">
              <w:rPr>
                <w:rFonts w:ascii="Times New Roman" w:hAnsi="Times New Roman" w:cs="Times New Roman"/>
              </w:rPr>
              <w:t xml:space="preserve">special </w:t>
            </w:r>
            <w:proofErr w:type="gramStart"/>
            <w:r w:rsidR="00A04BDE" w:rsidRPr="00B052A0">
              <w:rPr>
                <w:rFonts w:ascii="Times New Roman" w:hAnsi="Times New Roman" w:cs="Times New Roman"/>
              </w:rPr>
              <w:t>populations;</w:t>
            </w:r>
            <w:proofErr w:type="gramEnd"/>
            <w:r w:rsidR="00A04BDE" w:rsidRPr="00B052A0">
              <w:rPr>
                <w:rFonts w:ascii="Times New Roman" w:hAnsi="Times New Roman" w:cs="Times New Roman"/>
              </w:rPr>
              <w:t xml:space="preserve"> </w:t>
            </w:r>
          </w:p>
          <w:p w14:paraId="0B3CCA65" w14:textId="7357A634" w:rsidR="00A04BDE" w:rsidRPr="00B052A0" w:rsidRDefault="001618BA" w:rsidP="006E6273">
            <w:pPr>
              <w:pStyle w:val="ListParagraph"/>
              <w:numPr>
                <w:ilvl w:val="0"/>
                <w:numId w:val="6"/>
              </w:numPr>
              <w:rPr>
                <w:rFonts w:ascii="Times New Roman" w:hAnsi="Times New Roman" w:cs="Times New Roman"/>
              </w:rPr>
            </w:pPr>
            <w:r>
              <w:rPr>
                <w:rFonts w:ascii="Times New Roman" w:hAnsi="Times New Roman" w:cs="Times New Roman"/>
              </w:rPr>
              <w:t>Programs that are designed to</w:t>
            </w:r>
            <w:r w:rsidR="00A04BDE" w:rsidRPr="00B052A0">
              <w:rPr>
                <w:rFonts w:ascii="Times New Roman" w:hAnsi="Times New Roman" w:cs="Times New Roman"/>
              </w:rPr>
              <w:t xml:space="preserve"> enable special populations to meet the local levels of performance; and</w:t>
            </w:r>
          </w:p>
          <w:p w14:paraId="3CD28A63" w14:textId="46AC2D8A" w:rsidR="00A04BDE" w:rsidRPr="00A04BDE" w:rsidRDefault="001618BA" w:rsidP="006E6273">
            <w:pPr>
              <w:pStyle w:val="ListParagraph"/>
              <w:numPr>
                <w:ilvl w:val="0"/>
                <w:numId w:val="6"/>
              </w:numPr>
              <w:rPr>
                <w:rFonts w:ascii="Times New Roman" w:hAnsi="Times New Roman" w:cs="Times New Roman"/>
              </w:rPr>
            </w:pPr>
            <w:r>
              <w:rPr>
                <w:rFonts w:ascii="Times New Roman" w:hAnsi="Times New Roman" w:cs="Times New Roman"/>
              </w:rPr>
              <w:t>Activities</w:t>
            </w:r>
            <w:r w:rsidR="00A04BDE" w:rsidRPr="00B052A0">
              <w:rPr>
                <w:rFonts w:ascii="Times New Roman" w:hAnsi="Times New Roman" w:cs="Times New Roman"/>
              </w:rPr>
              <w:t xml:space="preserve"> </w:t>
            </w:r>
            <w:r w:rsidR="00860A3B">
              <w:rPr>
                <w:rFonts w:ascii="Times New Roman" w:hAnsi="Times New Roman" w:cs="Times New Roman"/>
              </w:rPr>
              <w:t xml:space="preserve">which </w:t>
            </w:r>
            <w:r w:rsidR="00A04BDE" w:rsidRPr="00B052A0">
              <w:rPr>
                <w:rFonts w:ascii="Times New Roman" w:hAnsi="Times New Roman" w:cs="Times New Roman"/>
              </w:rPr>
              <w:t>prepare special populations for high-skill, high-wage, or in-demand industry occupations that will lead to self-sufficiency.</w:t>
            </w:r>
          </w:p>
        </w:tc>
      </w:tr>
    </w:tbl>
    <w:p w14:paraId="4860F2DC" w14:textId="77777777" w:rsidR="00E40C5F" w:rsidRPr="00B052A0" w:rsidRDefault="00E40C5F" w:rsidP="006D4D01">
      <w:pPr>
        <w:rPr>
          <w:b/>
          <w:iCs/>
          <w:color w:val="92D050"/>
          <w:sz w:val="20"/>
          <w:szCs w:val="20"/>
          <w:u w:val="single"/>
        </w:rPr>
      </w:pPr>
    </w:p>
    <w:p w14:paraId="6A0EAE9A" w14:textId="23B66A9B" w:rsidR="004562D3" w:rsidRDefault="004562D3" w:rsidP="00800B46">
      <w:pPr>
        <w:pStyle w:val="NoSpacing"/>
        <w:rPr>
          <w:rFonts w:eastAsiaTheme="majorEastAsia" w:cs="Times New Roman"/>
          <w:b/>
          <w:color w:val="auto"/>
          <w:sz w:val="24"/>
          <w:szCs w:val="24"/>
        </w:rPr>
      </w:pPr>
    </w:p>
    <w:p w14:paraId="66F679F2" w14:textId="6943D351" w:rsidR="00800B46" w:rsidRPr="00807A9D" w:rsidRDefault="00800B46" w:rsidP="00800B46">
      <w:pPr>
        <w:pStyle w:val="NoSpacing"/>
        <w:rPr>
          <w:rFonts w:cs="Times New Roman"/>
          <w:b/>
          <w:iCs/>
          <w:color w:val="auto"/>
          <w:sz w:val="24"/>
          <w:szCs w:val="24"/>
        </w:rPr>
      </w:pPr>
      <w:r w:rsidRPr="00807A9D">
        <w:rPr>
          <w:rFonts w:eastAsiaTheme="majorEastAsia" w:cs="Times New Roman"/>
          <w:b/>
          <w:color w:val="auto"/>
          <w:sz w:val="24"/>
          <w:szCs w:val="24"/>
        </w:rPr>
        <w:t>Perkins V Sec. 2(48)</w:t>
      </w:r>
    </w:p>
    <w:p w14:paraId="476F7CDF" w14:textId="4E048B9D" w:rsidR="00800B46" w:rsidRPr="00807A9D" w:rsidRDefault="00800B46" w:rsidP="00800B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807A9D">
        <w:rPr>
          <w:color w:val="000000"/>
        </w:rPr>
        <w:t>SP</w:t>
      </w:r>
      <w:r w:rsidR="00130BB9">
        <w:rPr>
          <w:color w:val="000000"/>
        </w:rPr>
        <w:t>ECIAL POPULATIONS.-- The term “special populations”</w:t>
      </w:r>
      <w:r w:rsidRPr="00807A9D">
        <w:rPr>
          <w:color w:val="000000"/>
        </w:rPr>
        <w:t xml:space="preserve"> means-- </w:t>
      </w:r>
    </w:p>
    <w:p w14:paraId="20193BC8"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color w:val="000000"/>
        </w:rPr>
      </w:pPr>
      <w:r w:rsidRPr="00807A9D">
        <w:rPr>
          <w:color w:val="000000"/>
        </w:rPr>
        <w:t xml:space="preserve">(A) individuals with disabilities; </w:t>
      </w:r>
    </w:p>
    <w:p w14:paraId="5C15F568" w14:textId="2160F810"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(B) individuals from economically disadvantaged families, including low-income youth and adults; </w:t>
      </w:r>
    </w:p>
    <w:p w14:paraId="51748AC5"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(C) individuals preparing for non-traditional fields; </w:t>
      </w:r>
    </w:p>
    <w:p w14:paraId="7EFC884C"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(D) single parents, including single pregnant women; </w:t>
      </w:r>
    </w:p>
    <w:p w14:paraId="3905B88E"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(E) out-of-workforce individuals; </w:t>
      </w:r>
    </w:p>
    <w:p w14:paraId="2B85FD9F" w14:textId="68525E3D"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(F)</w:t>
      </w:r>
      <w:r w:rsidR="00CC406B">
        <w:t xml:space="preserve"> </w:t>
      </w:r>
      <w:r w:rsidRPr="00807A9D">
        <w:t xml:space="preserve">English learners; </w:t>
      </w:r>
    </w:p>
    <w:p w14:paraId="4E5F9507"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(G) homeless individuals described in section 725 of the McKinney-Vento Homeless Assistance Act (42 U.S.C. 11434a); </w:t>
      </w:r>
    </w:p>
    <w:p w14:paraId="43E50655"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(H) youth who are in, or have aged out of, the foster care system; and </w:t>
      </w:r>
    </w:p>
    <w:p w14:paraId="4430CE16"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(I) youth with a parent who— </w:t>
      </w:r>
    </w:p>
    <w:p w14:paraId="1F5EE85A"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720"/>
      </w:pPr>
      <w:r w:rsidRPr="00807A9D">
        <w:t>(</w:t>
      </w:r>
      <w:proofErr w:type="spellStart"/>
      <w:r w:rsidRPr="00807A9D">
        <w:t>i</w:t>
      </w:r>
      <w:proofErr w:type="spellEnd"/>
      <w:r w:rsidRPr="00807A9D">
        <w:t xml:space="preserve">) is a member of the armed forces (as such term is defined in section 101(a)(4) of title 10, United States Code); and </w:t>
      </w:r>
    </w:p>
    <w:p w14:paraId="4500AA4E" w14:textId="5CA54FFE" w:rsidR="00E2412D" w:rsidRDefault="00800B46" w:rsidP="00CC406B">
      <w:pPr>
        <w:ind w:left="720" w:firstLine="720"/>
        <w:rPr>
          <w:sz w:val="23"/>
          <w:szCs w:val="23"/>
        </w:rPr>
      </w:pPr>
      <w:r w:rsidRPr="00807A9D">
        <w:t xml:space="preserve">(ii) is on active duty (as such term </w:t>
      </w:r>
      <w:proofErr w:type="gramStart"/>
      <w:r w:rsidRPr="00807A9D">
        <w:t>is defined</w:t>
      </w:r>
      <w:proofErr w:type="gramEnd"/>
      <w:r w:rsidRPr="00807A9D">
        <w:t xml:space="preserve"> in section 101(d)(1) of such title</w:t>
      </w:r>
      <w:r w:rsidR="004C0DDC">
        <w:t>)</w:t>
      </w:r>
      <w:r w:rsidRPr="00807A9D">
        <w:t>.</w:t>
      </w:r>
      <w:r w:rsidRPr="00B052A0">
        <w:rPr>
          <w:sz w:val="23"/>
          <w:szCs w:val="23"/>
        </w:rPr>
        <w:t xml:space="preserve"> </w:t>
      </w:r>
    </w:p>
    <w:p w14:paraId="15DDCDA6" w14:textId="77777777" w:rsidR="001618BA" w:rsidRPr="00E37BAE" w:rsidRDefault="001618BA" w:rsidP="00CC406B">
      <w:pPr>
        <w:ind w:left="720" w:firstLine="720"/>
        <w:rPr>
          <w:sz w:val="16"/>
          <w:szCs w:val="16"/>
        </w:rPr>
      </w:pPr>
    </w:p>
    <w:p w14:paraId="4678B8D8" w14:textId="77777777" w:rsidR="001618BA" w:rsidRDefault="001618BA" w:rsidP="001618BA">
      <w:r>
        <w:t>According to ESEA of 1965 Sec</w:t>
      </w:r>
      <w:r w:rsidRPr="00181ED0">
        <w:t xml:space="preserve">. </w:t>
      </w:r>
      <w:r w:rsidRPr="00181ED0">
        <w:rPr>
          <w:color w:val="000000"/>
          <w:u w:color="000000"/>
        </w:rPr>
        <w:t>1111(h)(1)(C)(ii)</w:t>
      </w:r>
      <w:r>
        <w:rPr>
          <w:color w:val="000000"/>
          <w:u w:color="000000"/>
        </w:rPr>
        <w:t xml:space="preserve">, </w:t>
      </w:r>
      <w:r>
        <w:t xml:space="preserve">the term ‘‘subgroup of students’’ means— </w:t>
      </w:r>
    </w:p>
    <w:p w14:paraId="20580BD0" w14:textId="77777777" w:rsidR="001618BA" w:rsidRDefault="001618BA" w:rsidP="001618BA">
      <w:pPr>
        <w:ind w:firstLine="720"/>
      </w:pPr>
      <w:r>
        <w:t xml:space="preserve">(A) economically disadvantaged </w:t>
      </w:r>
      <w:proofErr w:type="gramStart"/>
      <w:r>
        <w:t>students;</w:t>
      </w:r>
      <w:proofErr w:type="gramEnd"/>
    </w:p>
    <w:p w14:paraId="6CCA0021" w14:textId="77777777" w:rsidR="001618BA" w:rsidRDefault="001618BA" w:rsidP="001618BA">
      <w:pPr>
        <w:ind w:firstLine="720"/>
      </w:pPr>
      <w:r>
        <w:t xml:space="preserve">(B) students from major racial and ethnic </w:t>
      </w:r>
      <w:proofErr w:type="gramStart"/>
      <w:r>
        <w:t>groups;</w:t>
      </w:r>
      <w:proofErr w:type="gramEnd"/>
    </w:p>
    <w:p w14:paraId="69D248A7" w14:textId="0BF2051B" w:rsidR="004562D3" w:rsidRDefault="001618BA" w:rsidP="004562D3">
      <w:pPr>
        <w:tabs>
          <w:tab w:val="left" w:pos="4870"/>
        </w:tabs>
        <w:ind w:firstLine="720"/>
      </w:pPr>
      <w:r>
        <w:t>(C) children with disabilities; and</w:t>
      </w:r>
      <w:r w:rsidR="004562D3">
        <w:tab/>
      </w:r>
    </w:p>
    <w:p w14:paraId="373826F1" w14:textId="77777777" w:rsidR="004562D3" w:rsidRPr="00181ED0" w:rsidRDefault="004562D3" w:rsidP="004562D3">
      <w:pPr>
        <w:ind w:firstLine="720"/>
      </w:pPr>
      <w:r>
        <w:t>(D) English learners.</w:t>
      </w:r>
    </w:p>
    <w:p w14:paraId="61329AB2" w14:textId="0E45F431" w:rsidR="00A26AE5" w:rsidRPr="00A26AE5" w:rsidRDefault="00A26AE5" w:rsidP="00A26AE5">
      <w:pPr>
        <w:tabs>
          <w:tab w:val="left" w:pos="4870"/>
        </w:tabs>
        <w:ind w:firstLine="720"/>
        <w:jc w:val="center"/>
        <w:rPr>
          <w:rFonts w:ascii="Verdana" w:hAnsi="Verdana"/>
          <w:b/>
          <w:bCs/>
        </w:rPr>
      </w:pPr>
      <w:r w:rsidRPr="00A26AE5">
        <w:rPr>
          <w:rFonts w:ascii="Verdana" w:hAnsi="Verdana"/>
          <w:b/>
          <w:bCs/>
        </w:rPr>
        <w:lastRenderedPageBreak/>
        <w:t>Checklist</w:t>
      </w:r>
    </w:p>
    <w:p w14:paraId="3DB40171" w14:textId="77777777" w:rsidR="00244D3B" w:rsidRDefault="00244D3B" w:rsidP="004562D3">
      <w:pPr>
        <w:tabs>
          <w:tab w:val="left" w:pos="4870"/>
        </w:tabs>
        <w:ind w:firstLine="720"/>
      </w:pPr>
    </w:p>
    <w:p w14:paraId="5EBA96CD" w14:textId="08888107" w:rsidR="004562D3" w:rsidRDefault="00E37BAE" w:rsidP="00244D3B">
      <w:pPr>
        <w:tabs>
          <w:tab w:val="left" w:pos="4870"/>
        </w:tabs>
      </w:pPr>
      <w:r>
        <w:t xml:space="preserve">Each special population and each </w:t>
      </w:r>
      <w:r w:rsidR="0041491B">
        <w:t xml:space="preserve">subgroup must </w:t>
      </w:r>
      <w:proofErr w:type="gramStart"/>
      <w:r w:rsidR="0041491B">
        <w:t>be addressed</w:t>
      </w:r>
      <w:proofErr w:type="gramEnd"/>
      <w:r w:rsidR="0041491B">
        <w:t xml:space="preserve"> in the following three (3) questions Q</w:t>
      </w:r>
      <w:r w:rsidR="004C0DDC">
        <w:t>8, Q9,</w:t>
      </w:r>
      <w:r w:rsidR="00860A3B">
        <w:t xml:space="preserve"> and/or </w:t>
      </w:r>
      <w:r w:rsidR="0041491B">
        <w:t xml:space="preserve">Q10. Once you have addressed the group, use the checklist below to ensure that each population/subgroup has been mentioned. </w:t>
      </w:r>
    </w:p>
    <w:p w14:paraId="7A6AB5F9" w14:textId="77777777" w:rsidR="00A26AE5" w:rsidRDefault="00A26AE5" w:rsidP="004562D3">
      <w:pPr>
        <w:tabs>
          <w:tab w:val="left" w:pos="4870"/>
        </w:tabs>
        <w:ind w:firstLine="720"/>
      </w:pPr>
    </w:p>
    <w:tbl>
      <w:tblPr>
        <w:tblStyle w:val="TableGrid"/>
        <w:tblW w:w="0" w:type="auto"/>
        <w:tblLook w:val="04A0" w:firstRow="1" w:lastRow="0" w:firstColumn="1" w:lastColumn="0" w:noHBand="0" w:noVBand="1"/>
      </w:tblPr>
      <w:tblGrid>
        <w:gridCol w:w="1435"/>
        <w:gridCol w:w="12955"/>
      </w:tblGrid>
      <w:tr w:rsidR="004562D3" w14:paraId="3E247C9D" w14:textId="77777777" w:rsidTr="00860A3B">
        <w:tc>
          <w:tcPr>
            <w:tcW w:w="1435" w:type="dxa"/>
          </w:tcPr>
          <w:p w14:paraId="3D18EA57" w14:textId="256B303F" w:rsidR="004562D3" w:rsidRPr="0041491B" w:rsidRDefault="004562D3" w:rsidP="0041491B">
            <w:pPr>
              <w:jc w:val="center"/>
              <w:rPr>
                <w:rFonts w:ascii="Times New Roman" w:hAnsi="Times New Roman" w:cs="Times New Roman"/>
                <w:b/>
                <w:bCs/>
                <w:sz w:val="22"/>
                <w:szCs w:val="22"/>
              </w:rPr>
            </w:pPr>
            <w:r w:rsidRPr="0041491B">
              <w:rPr>
                <w:rFonts w:ascii="Times New Roman" w:hAnsi="Times New Roman" w:cs="Times New Roman"/>
                <w:b/>
                <w:bCs/>
                <w:sz w:val="22"/>
                <w:szCs w:val="22"/>
              </w:rPr>
              <w:t>Addressed</w:t>
            </w:r>
            <w:r w:rsidR="0041491B">
              <w:rPr>
                <w:rFonts w:ascii="Times New Roman" w:hAnsi="Times New Roman" w:cs="Times New Roman"/>
                <w:b/>
                <w:bCs/>
                <w:sz w:val="22"/>
                <w:szCs w:val="22"/>
              </w:rPr>
              <w:t xml:space="preserve"> in Q</w:t>
            </w:r>
            <w:r w:rsidR="004C0DDC">
              <w:rPr>
                <w:rFonts w:ascii="Times New Roman" w:hAnsi="Times New Roman" w:cs="Times New Roman"/>
                <w:b/>
                <w:bCs/>
                <w:sz w:val="22"/>
                <w:szCs w:val="22"/>
              </w:rPr>
              <w:t>8, Q9,</w:t>
            </w:r>
            <w:r w:rsidR="00860A3B">
              <w:rPr>
                <w:rFonts w:ascii="Times New Roman" w:hAnsi="Times New Roman" w:cs="Times New Roman"/>
                <w:b/>
                <w:bCs/>
                <w:sz w:val="22"/>
                <w:szCs w:val="22"/>
              </w:rPr>
              <w:t xml:space="preserve"> and/or </w:t>
            </w:r>
            <w:r w:rsidR="0041491B">
              <w:rPr>
                <w:rFonts w:ascii="Times New Roman" w:hAnsi="Times New Roman" w:cs="Times New Roman"/>
                <w:b/>
                <w:bCs/>
                <w:sz w:val="22"/>
                <w:szCs w:val="22"/>
              </w:rPr>
              <w:t>10?</w:t>
            </w:r>
          </w:p>
        </w:tc>
        <w:tc>
          <w:tcPr>
            <w:tcW w:w="12955" w:type="dxa"/>
          </w:tcPr>
          <w:p w14:paraId="3263F215" w14:textId="77777777" w:rsidR="0041491B" w:rsidRDefault="0041491B" w:rsidP="0041491B">
            <w:pPr>
              <w:jc w:val="center"/>
              <w:rPr>
                <w:rFonts w:ascii="Times New Roman" w:hAnsi="Times New Roman" w:cs="Times New Roman"/>
                <w:b/>
                <w:bCs/>
                <w:sz w:val="22"/>
                <w:szCs w:val="22"/>
              </w:rPr>
            </w:pPr>
          </w:p>
          <w:p w14:paraId="7FE2E2D2" w14:textId="024BD62B" w:rsidR="004562D3" w:rsidRPr="0041491B" w:rsidRDefault="0041491B" w:rsidP="0041491B">
            <w:pPr>
              <w:jc w:val="center"/>
              <w:rPr>
                <w:rFonts w:ascii="Times New Roman" w:hAnsi="Times New Roman" w:cs="Times New Roman"/>
                <w:b/>
                <w:bCs/>
                <w:sz w:val="22"/>
                <w:szCs w:val="22"/>
              </w:rPr>
            </w:pPr>
            <w:r w:rsidRPr="0041491B">
              <w:rPr>
                <w:rFonts w:ascii="Times New Roman" w:hAnsi="Times New Roman" w:cs="Times New Roman"/>
                <w:b/>
                <w:bCs/>
                <w:sz w:val="22"/>
                <w:szCs w:val="22"/>
              </w:rPr>
              <w:t>Population</w:t>
            </w:r>
          </w:p>
        </w:tc>
      </w:tr>
      <w:tr w:rsidR="004562D3" w14:paraId="6C5280FE" w14:textId="77777777" w:rsidTr="00860A3B">
        <w:tc>
          <w:tcPr>
            <w:tcW w:w="1435" w:type="dxa"/>
          </w:tcPr>
          <w:p w14:paraId="02F456E9" w14:textId="77777777" w:rsidR="004562D3" w:rsidRPr="0041491B" w:rsidRDefault="004562D3" w:rsidP="001618BA">
            <w:pPr>
              <w:rPr>
                <w:rFonts w:ascii="Times New Roman" w:hAnsi="Times New Roman" w:cs="Times New Roman"/>
                <w:sz w:val="22"/>
                <w:szCs w:val="22"/>
              </w:rPr>
            </w:pPr>
          </w:p>
        </w:tc>
        <w:tc>
          <w:tcPr>
            <w:tcW w:w="12955" w:type="dxa"/>
          </w:tcPr>
          <w:p w14:paraId="72B6DD3E" w14:textId="3CE004E7" w:rsidR="004562D3" w:rsidRPr="0041491B" w:rsidRDefault="004562D3" w:rsidP="001618BA">
            <w:pPr>
              <w:rPr>
                <w:rFonts w:ascii="Times New Roman" w:hAnsi="Times New Roman" w:cs="Times New Roman"/>
                <w:b/>
                <w:bCs/>
                <w:i/>
                <w:iCs/>
                <w:sz w:val="22"/>
                <w:szCs w:val="22"/>
              </w:rPr>
            </w:pPr>
            <w:r w:rsidRPr="0041491B">
              <w:rPr>
                <w:rFonts w:ascii="Times New Roman" w:hAnsi="Times New Roman" w:cs="Times New Roman"/>
                <w:b/>
                <w:bCs/>
                <w:i/>
                <w:iCs/>
                <w:sz w:val="22"/>
                <w:szCs w:val="22"/>
              </w:rPr>
              <w:t>Perkins V – special populations Sec. 2(48)</w:t>
            </w:r>
          </w:p>
        </w:tc>
      </w:tr>
      <w:tr w:rsidR="004562D3" w14:paraId="706B76BE" w14:textId="77777777" w:rsidTr="00860A3B">
        <w:trPr>
          <w:trHeight w:val="287"/>
        </w:trPr>
        <w:tc>
          <w:tcPr>
            <w:tcW w:w="1435" w:type="dxa"/>
          </w:tcPr>
          <w:p w14:paraId="18CD6349" w14:textId="77777777" w:rsidR="004562D3" w:rsidRPr="0041491B" w:rsidRDefault="004562D3" w:rsidP="001618BA">
            <w:pPr>
              <w:rPr>
                <w:rFonts w:ascii="Times New Roman" w:hAnsi="Times New Roman" w:cs="Times New Roman"/>
                <w:sz w:val="22"/>
                <w:szCs w:val="22"/>
              </w:rPr>
            </w:pPr>
          </w:p>
        </w:tc>
        <w:tc>
          <w:tcPr>
            <w:tcW w:w="12955" w:type="dxa"/>
          </w:tcPr>
          <w:p w14:paraId="1A66AF9A" w14:textId="3AF95845" w:rsidR="004562D3" w:rsidRPr="0041491B" w:rsidRDefault="004562D3" w:rsidP="0041491B">
            <w:pPr>
              <w:autoSpaceDE w:val="0"/>
              <w:autoSpaceDN w:val="0"/>
              <w:adjustRightInd w:val="0"/>
              <w:rPr>
                <w:rFonts w:ascii="Times New Roman" w:hAnsi="Times New Roman" w:cs="Times New Roman"/>
                <w:sz w:val="22"/>
                <w:szCs w:val="22"/>
              </w:rPr>
            </w:pPr>
            <w:r w:rsidRPr="0041491B">
              <w:rPr>
                <w:rFonts w:ascii="Times New Roman" w:hAnsi="Times New Roman" w:cs="Times New Roman"/>
                <w:color w:val="000000"/>
                <w:sz w:val="22"/>
                <w:szCs w:val="22"/>
              </w:rPr>
              <w:t xml:space="preserve">(A) </w:t>
            </w:r>
            <w:r w:rsidR="009C26A7">
              <w:rPr>
                <w:rFonts w:ascii="Times New Roman" w:hAnsi="Times New Roman" w:cs="Times New Roman"/>
                <w:color w:val="000000"/>
                <w:sz w:val="22"/>
                <w:szCs w:val="22"/>
              </w:rPr>
              <w:t>i</w:t>
            </w:r>
            <w:r w:rsidRPr="0041491B">
              <w:rPr>
                <w:rFonts w:ascii="Times New Roman" w:hAnsi="Times New Roman" w:cs="Times New Roman"/>
                <w:color w:val="000000"/>
                <w:sz w:val="22"/>
                <w:szCs w:val="22"/>
              </w:rPr>
              <w:t xml:space="preserve">ndividuals with disabilities; </w:t>
            </w:r>
            <w:r w:rsidRPr="0041491B">
              <w:rPr>
                <w:rFonts w:ascii="Times New Roman" w:hAnsi="Times New Roman" w:cs="Times New Roman"/>
                <w:sz w:val="22"/>
                <w:szCs w:val="22"/>
              </w:rPr>
              <w:t xml:space="preserve">(includes ESEA </w:t>
            </w:r>
            <w:r w:rsidRPr="0041491B">
              <w:rPr>
                <w:rFonts w:ascii="Times New Roman" w:hAnsi="Times New Roman" w:cs="Times New Roman"/>
                <w:color w:val="000000"/>
                <w:sz w:val="22"/>
                <w:szCs w:val="22"/>
                <w:u w:color="000000"/>
              </w:rPr>
              <w:t>1111(h)(1)(C)(ii)(C))</w:t>
            </w:r>
          </w:p>
        </w:tc>
      </w:tr>
      <w:tr w:rsidR="004562D3" w14:paraId="5C9CCC5B" w14:textId="77777777" w:rsidTr="00860A3B">
        <w:tc>
          <w:tcPr>
            <w:tcW w:w="1435" w:type="dxa"/>
          </w:tcPr>
          <w:p w14:paraId="65B74205" w14:textId="77777777" w:rsidR="004562D3" w:rsidRPr="0041491B" w:rsidRDefault="004562D3" w:rsidP="001618BA">
            <w:pPr>
              <w:rPr>
                <w:rFonts w:ascii="Times New Roman" w:hAnsi="Times New Roman" w:cs="Times New Roman"/>
                <w:sz w:val="22"/>
                <w:szCs w:val="22"/>
              </w:rPr>
            </w:pPr>
          </w:p>
        </w:tc>
        <w:tc>
          <w:tcPr>
            <w:tcW w:w="12955" w:type="dxa"/>
          </w:tcPr>
          <w:p w14:paraId="426CA257" w14:textId="67A64F39" w:rsidR="004562D3" w:rsidRPr="0041491B" w:rsidRDefault="004562D3" w:rsidP="009C26A7">
            <w:pPr>
              <w:autoSpaceDE w:val="0"/>
              <w:autoSpaceDN w:val="0"/>
              <w:adjustRightInd w:val="0"/>
              <w:ind w:firstLine="10"/>
              <w:rPr>
                <w:rFonts w:ascii="Times New Roman" w:hAnsi="Times New Roman" w:cs="Times New Roman"/>
                <w:sz w:val="22"/>
                <w:szCs w:val="22"/>
              </w:rPr>
            </w:pPr>
            <w:r w:rsidRPr="0041491B">
              <w:rPr>
                <w:rFonts w:ascii="Times New Roman" w:hAnsi="Times New Roman" w:cs="Times New Roman"/>
                <w:sz w:val="22"/>
                <w:szCs w:val="22"/>
              </w:rPr>
              <w:t xml:space="preserve">(B) individuals from </w:t>
            </w:r>
            <w:proofErr w:type="gramStart"/>
            <w:r w:rsidRPr="0041491B">
              <w:rPr>
                <w:rFonts w:ascii="Times New Roman" w:hAnsi="Times New Roman" w:cs="Times New Roman"/>
                <w:sz w:val="22"/>
                <w:szCs w:val="22"/>
              </w:rPr>
              <w:t>economically disadvantaged</w:t>
            </w:r>
            <w:proofErr w:type="gramEnd"/>
            <w:r w:rsidRPr="0041491B">
              <w:rPr>
                <w:rFonts w:ascii="Times New Roman" w:hAnsi="Times New Roman" w:cs="Times New Roman"/>
                <w:sz w:val="22"/>
                <w:szCs w:val="22"/>
              </w:rPr>
              <w:t xml:space="preserve"> families, including low-income youth and adults; (includes ESEA </w:t>
            </w:r>
            <w:r w:rsidRPr="0041491B">
              <w:rPr>
                <w:rFonts w:ascii="Times New Roman" w:hAnsi="Times New Roman" w:cs="Times New Roman"/>
                <w:color w:val="000000"/>
                <w:sz w:val="22"/>
                <w:szCs w:val="22"/>
                <w:u w:color="000000"/>
              </w:rPr>
              <w:t>1111(h)(1)(C)(ii)(A))</w:t>
            </w:r>
          </w:p>
        </w:tc>
      </w:tr>
      <w:tr w:rsidR="004562D3" w14:paraId="2686572E" w14:textId="77777777" w:rsidTr="00860A3B">
        <w:tc>
          <w:tcPr>
            <w:tcW w:w="1435" w:type="dxa"/>
          </w:tcPr>
          <w:p w14:paraId="0658965B" w14:textId="77777777" w:rsidR="004562D3" w:rsidRPr="0041491B" w:rsidRDefault="004562D3" w:rsidP="001618BA">
            <w:pPr>
              <w:rPr>
                <w:rFonts w:ascii="Times New Roman" w:hAnsi="Times New Roman" w:cs="Times New Roman"/>
                <w:sz w:val="22"/>
                <w:szCs w:val="22"/>
              </w:rPr>
            </w:pPr>
          </w:p>
        </w:tc>
        <w:tc>
          <w:tcPr>
            <w:tcW w:w="12955" w:type="dxa"/>
          </w:tcPr>
          <w:p w14:paraId="0F8CC5A0" w14:textId="688594B2" w:rsidR="004562D3" w:rsidRPr="0041491B" w:rsidRDefault="004562D3" w:rsidP="009C26A7">
            <w:pPr>
              <w:autoSpaceDE w:val="0"/>
              <w:autoSpaceDN w:val="0"/>
              <w:adjustRightInd w:val="0"/>
              <w:ind w:firstLine="10"/>
              <w:rPr>
                <w:rFonts w:ascii="Times New Roman" w:hAnsi="Times New Roman" w:cs="Times New Roman"/>
                <w:sz w:val="22"/>
                <w:szCs w:val="22"/>
              </w:rPr>
            </w:pPr>
            <w:r w:rsidRPr="0041491B">
              <w:rPr>
                <w:rFonts w:ascii="Times New Roman" w:hAnsi="Times New Roman" w:cs="Times New Roman"/>
                <w:sz w:val="22"/>
                <w:szCs w:val="22"/>
              </w:rPr>
              <w:t xml:space="preserve">(C) individuals preparing for non-traditional fields; </w:t>
            </w:r>
          </w:p>
        </w:tc>
      </w:tr>
      <w:tr w:rsidR="004562D3" w14:paraId="0269871F" w14:textId="77777777" w:rsidTr="00860A3B">
        <w:tc>
          <w:tcPr>
            <w:tcW w:w="1435" w:type="dxa"/>
          </w:tcPr>
          <w:p w14:paraId="0ACB4134" w14:textId="77777777" w:rsidR="004562D3" w:rsidRPr="0041491B" w:rsidRDefault="004562D3" w:rsidP="001618BA">
            <w:pPr>
              <w:rPr>
                <w:rFonts w:ascii="Times New Roman" w:hAnsi="Times New Roman" w:cs="Times New Roman"/>
                <w:sz w:val="22"/>
                <w:szCs w:val="22"/>
              </w:rPr>
            </w:pPr>
          </w:p>
        </w:tc>
        <w:tc>
          <w:tcPr>
            <w:tcW w:w="12955" w:type="dxa"/>
          </w:tcPr>
          <w:p w14:paraId="329111ED" w14:textId="56FCC0F1" w:rsidR="004562D3" w:rsidRPr="0041491B" w:rsidRDefault="004562D3" w:rsidP="009C26A7">
            <w:pPr>
              <w:autoSpaceDE w:val="0"/>
              <w:autoSpaceDN w:val="0"/>
              <w:adjustRightInd w:val="0"/>
              <w:ind w:firstLine="10"/>
              <w:rPr>
                <w:rFonts w:ascii="Times New Roman" w:hAnsi="Times New Roman" w:cs="Times New Roman"/>
                <w:sz w:val="22"/>
                <w:szCs w:val="22"/>
              </w:rPr>
            </w:pPr>
            <w:r w:rsidRPr="0041491B">
              <w:rPr>
                <w:rFonts w:ascii="Times New Roman" w:hAnsi="Times New Roman" w:cs="Times New Roman"/>
                <w:sz w:val="22"/>
                <w:szCs w:val="22"/>
              </w:rPr>
              <w:t xml:space="preserve">(D) single parents, including single pregnant women; </w:t>
            </w:r>
          </w:p>
        </w:tc>
      </w:tr>
      <w:tr w:rsidR="004562D3" w14:paraId="72648EF2" w14:textId="77777777" w:rsidTr="00860A3B">
        <w:tc>
          <w:tcPr>
            <w:tcW w:w="1435" w:type="dxa"/>
          </w:tcPr>
          <w:p w14:paraId="25715175" w14:textId="77777777" w:rsidR="004562D3" w:rsidRPr="0041491B" w:rsidRDefault="004562D3" w:rsidP="001618BA">
            <w:pPr>
              <w:rPr>
                <w:rFonts w:ascii="Times New Roman" w:hAnsi="Times New Roman" w:cs="Times New Roman"/>
                <w:sz w:val="22"/>
                <w:szCs w:val="22"/>
              </w:rPr>
            </w:pPr>
          </w:p>
        </w:tc>
        <w:tc>
          <w:tcPr>
            <w:tcW w:w="12955" w:type="dxa"/>
          </w:tcPr>
          <w:p w14:paraId="074EBAE5" w14:textId="3982C327" w:rsidR="004562D3" w:rsidRPr="0041491B" w:rsidRDefault="004562D3" w:rsidP="009C26A7">
            <w:pPr>
              <w:autoSpaceDE w:val="0"/>
              <w:autoSpaceDN w:val="0"/>
              <w:adjustRightInd w:val="0"/>
              <w:rPr>
                <w:rFonts w:ascii="Times New Roman" w:hAnsi="Times New Roman" w:cs="Times New Roman"/>
                <w:sz w:val="22"/>
                <w:szCs w:val="22"/>
              </w:rPr>
            </w:pPr>
            <w:r w:rsidRPr="0041491B">
              <w:rPr>
                <w:rFonts w:ascii="Times New Roman" w:hAnsi="Times New Roman" w:cs="Times New Roman"/>
                <w:sz w:val="22"/>
                <w:szCs w:val="22"/>
              </w:rPr>
              <w:t xml:space="preserve">(E) out-of-workforce individuals; </w:t>
            </w:r>
          </w:p>
        </w:tc>
      </w:tr>
      <w:tr w:rsidR="004562D3" w14:paraId="07195FEE" w14:textId="77777777" w:rsidTr="00860A3B">
        <w:tc>
          <w:tcPr>
            <w:tcW w:w="1435" w:type="dxa"/>
          </w:tcPr>
          <w:p w14:paraId="16CCDD1E" w14:textId="77777777" w:rsidR="004562D3" w:rsidRPr="0041491B" w:rsidRDefault="004562D3" w:rsidP="001618BA">
            <w:pPr>
              <w:rPr>
                <w:rFonts w:ascii="Times New Roman" w:hAnsi="Times New Roman" w:cs="Times New Roman"/>
                <w:sz w:val="22"/>
                <w:szCs w:val="22"/>
              </w:rPr>
            </w:pPr>
          </w:p>
        </w:tc>
        <w:tc>
          <w:tcPr>
            <w:tcW w:w="12955" w:type="dxa"/>
          </w:tcPr>
          <w:p w14:paraId="4C4B7D79" w14:textId="440220E4" w:rsidR="004562D3" w:rsidRPr="0041491B" w:rsidRDefault="004562D3" w:rsidP="009C26A7">
            <w:pPr>
              <w:autoSpaceDE w:val="0"/>
              <w:autoSpaceDN w:val="0"/>
              <w:adjustRightInd w:val="0"/>
              <w:rPr>
                <w:rFonts w:ascii="Times New Roman" w:hAnsi="Times New Roman" w:cs="Times New Roman"/>
                <w:sz w:val="22"/>
                <w:szCs w:val="22"/>
              </w:rPr>
            </w:pPr>
            <w:r w:rsidRPr="0041491B">
              <w:rPr>
                <w:rFonts w:ascii="Times New Roman" w:hAnsi="Times New Roman" w:cs="Times New Roman"/>
                <w:sz w:val="22"/>
                <w:szCs w:val="22"/>
              </w:rPr>
              <w:t xml:space="preserve">(F) English learners; (includes ESEA </w:t>
            </w:r>
            <w:r w:rsidRPr="0041491B">
              <w:rPr>
                <w:rFonts w:ascii="Times New Roman" w:hAnsi="Times New Roman" w:cs="Times New Roman"/>
                <w:color w:val="000000"/>
                <w:sz w:val="22"/>
                <w:szCs w:val="22"/>
                <w:u w:color="000000"/>
              </w:rPr>
              <w:t>1111(h)(1)(C)(ii)(D))</w:t>
            </w:r>
          </w:p>
        </w:tc>
      </w:tr>
      <w:tr w:rsidR="004562D3" w14:paraId="1E2F3668" w14:textId="77777777" w:rsidTr="00860A3B">
        <w:tc>
          <w:tcPr>
            <w:tcW w:w="1435" w:type="dxa"/>
          </w:tcPr>
          <w:p w14:paraId="7381E02F" w14:textId="77777777" w:rsidR="004562D3" w:rsidRPr="0041491B" w:rsidRDefault="004562D3" w:rsidP="001618BA">
            <w:pPr>
              <w:rPr>
                <w:rFonts w:ascii="Times New Roman" w:hAnsi="Times New Roman" w:cs="Times New Roman"/>
                <w:sz w:val="22"/>
                <w:szCs w:val="22"/>
              </w:rPr>
            </w:pPr>
          </w:p>
        </w:tc>
        <w:tc>
          <w:tcPr>
            <w:tcW w:w="12955" w:type="dxa"/>
          </w:tcPr>
          <w:p w14:paraId="58826A27" w14:textId="20B49A2E" w:rsidR="004562D3" w:rsidRPr="0041491B" w:rsidRDefault="004562D3" w:rsidP="009C26A7">
            <w:pPr>
              <w:autoSpaceDE w:val="0"/>
              <w:autoSpaceDN w:val="0"/>
              <w:adjustRightInd w:val="0"/>
              <w:ind w:firstLine="10"/>
              <w:rPr>
                <w:rFonts w:ascii="Times New Roman" w:hAnsi="Times New Roman" w:cs="Times New Roman"/>
                <w:sz w:val="22"/>
                <w:szCs w:val="22"/>
              </w:rPr>
            </w:pPr>
            <w:r w:rsidRPr="0041491B">
              <w:rPr>
                <w:rFonts w:ascii="Times New Roman" w:hAnsi="Times New Roman" w:cs="Times New Roman"/>
                <w:sz w:val="22"/>
                <w:szCs w:val="22"/>
              </w:rPr>
              <w:t xml:space="preserve">(G) homeless individuals described in section 725 of the McKinney-Vento Homeless Assistance Act (42 U.S.C. 11434a); </w:t>
            </w:r>
          </w:p>
        </w:tc>
      </w:tr>
      <w:tr w:rsidR="004562D3" w14:paraId="12034137" w14:textId="77777777" w:rsidTr="00860A3B">
        <w:tc>
          <w:tcPr>
            <w:tcW w:w="1435" w:type="dxa"/>
          </w:tcPr>
          <w:p w14:paraId="6FD4FB55" w14:textId="77777777" w:rsidR="004562D3" w:rsidRPr="0041491B" w:rsidRDefault="004562D3" w:rsidP="001618BA">
            <w:pPr>
              <w:rPr>
                <w:rFonts w:ascii="Times New Roman" w:hAnsi="Times New Roman" w:cs="Times New Roman"/>
                <w:sz w:val="22"/>
                <w:szCs w:val="22"/>
              </w:rPr>
            </w:pPr>
          </w:p>
        </w:tc>
        <w:tc>
          <w:tcPr>
            <w:tcW w:w="12955" w:type="dxa"/>
          </w:tcPr>
          <w:p w14:paraId="58BAD17B" w14:textId="0C87F633" w:rsidR="004562D3" w:rsidRPr="0041491B" w:rsidRDefault="004562D3" w:rsidP="009C26A7">
            <w:pPr>
              <w:autoSpaceDE w:val="0"/>
              <w:autoSpaceDN w:val="0"/>
              <w:adjustRightInd w:val="0"/>
              <w:rPr>
                <w:rFonts w:ascii="Times New Roman" w:hAnsi="Times New Roman" w:cs="Times New Roman"/>
                <w:sz w:val="22"/>
                <w:szCs w:val="22"/>
              </w:rPr>
            </w:pPr>
            <w:r w:rsidRPr="0041491B">
              <w:rPr>
                <w:rFonts w:ascii="Times New Roman" w:hAnsi="Times New Roman" w:cs="Times New Roman"/>
                <w:sz w:val="22"/>
                <w:szCs w:val="22"/>
              </w:rPr>
              <w:t xml:space="preserve">(H) youth who are in, or have aged out of, the foster care system; and </w:t>
            </w:r>
          </w:p>
        </w:tc>
      </w:tr>
      <w:tr w:rsidR="004562D3" w14:paraId="48454B7A" w14:textId="77777777" w:rsidTr="00860A3B">
        <w:tc>
          <w:tcPr>
            <w:tcW w:w="1435" w:type="dxa"/>
          </w:tcPr>
          <w:p w14:paraId="6B07AF76" w14:textId="77777777" w:rsidR="004562D3" w:rsidRPr="0041491B" w:rsidRDefault="004562D3" w:rsidP="001618BA">
            <w:pPr>
              <w:rPr>
                <w:rFonts w:ascii="Times New Roman" w:hAnsi="Times New Roman" w:cs="Times New Roman"/>
                <w:sz w:val="22"/>
                <w:szCs w:val="22"/>
              </w:rPr>
            </w:pPr>
          </w:p>
        </w:tc>
        <w:tc>
          <w:tcPr>
            <w:tcW w:w="12955" w:type="dxa"/>
          </w:tcPr>
          <w:p w14:paraId="5C6386BB" w14:textId="77777777" w:rsidR="004562D3" w:rsidRPr="0041491B" w:rsidRDefault="004562D3" w:rsidP="0041491B">
            <w:pPr>
              <w:autoSpaceDE w:val="0"/>
              <w:autoSpaceDN w:val="0"/>
              <w:adjustRightInd w:val="0"/>
              <w:rPr>
                <w:rFonts w:ascii="Times New Roman" w:hAnsi="Times New Roman" w:cs="Times New Roman"/>
                <w:sz w:val="22"/>
                <w:szCs w:val="22"/>
              </w:rPr>
            </w:pPr>
            <w:r w:rsidRPr="0041491B">
              <w:rPr>
                <w:rFonts w:ascii="Times New Roman" w:hAnsi="Times New Roman" w:cs="Times New Roman"/>
                <w:sz w:val="22"/>
                <w:szCs w:val="22"/>
              </w:rPr>
              <w:t xml:space="preserve">(I) youth with a parent who— </w:t>
            </w:r>
          </w:p>
          <w:p w14:paraId="71348EE5" w14:textId="77777777" w:rsidR="004562D3" w:rsidRPr="0041491B" w:rsidRDefault="004562D3" w:rsidP="0041491B">
            <w:pPr>
              <w:autoSpaceDE w:val="0"/>
              <w:autoSpaceDN w:val="0"/>
              <w:adjustRightInd w:val="0"/>
              <w:ind w:left="720"/>
              <w:rPr>
                <w:rFonts w:ascii="Times New Roman" w:hAnsi="Times New Roman" w:cs="Times New Roman"/>
                <w:sz w:val="22"/>
                <w:szCs w:val="22"/>
              </w:rPr>
            </w:pPr>
            <w:r w:rsidRPr="0041491B">
              <w:rPr>
                <w:rFonts w:ascii="Times New Roman" w:hAnsi="Times New Roman" w:cs="Times New Roman"/>
                <w:sz w:val="22"/>
                <w:szCs w:val="22"/>
              </w:rPr>
              <w:t>(</w:t>
            </w:r>
            <w:proofErr w:type="spellStart"/>
            <w:r w:rsidRPr="0041491B">
              <w:rPr>
                <w:rFonts w:ascii="Times New Roman" w:hAnsi="Times New Roman" w:cs="Times New Roman"/>
                <w:sz w:val="22"/>
                <w:szCs w:val="22"/>
              </w:rPr>
              <w:t>i</w:t>
            </w:r>
            <w:proofErr w:type="spellEnd"/>
            <w:r w:rsidRPr="0041491B">
              <w:rPr>
                <w:rFonts w:ascii="Times New Roman" w:hAnsi="Times New Roman" w:cs="Times New Roman"/>
                <w:sz w:val="22"/>
                <w:szCs w:val="22"/>
              </w:rPr>
              <w:t xml:space="preserve">) is a member of the armed forces (as such term is defined in section 101(a)(4) of title 10, United States Code); and </w:t>
            </w:r>
          </w:p>
          <w:p w14:paraId="20E33A6E" w14:textId="560EB022" w:rsidR="004562D3" w:rsidRPr="0041491B" w:rsidRDefault="004562D3" w:rsidP="009C26A7">
            <w:pPr>
              <w:ind w:left="720"/>
              <w:rPr>
                <w:rFonts w:ascii="Times New Roman" w:hAnsi="Times New Roman" w:cs="Times New Roman"/>
                <w:sz w:val="22"/>
                <w:szCs w:val="22"/>
              </w:rPr>
            </w:pPr>
            <w:r w:rsidRPr="0041491B">
              <w:rPr>
                <w:rFonts w:ascii="Times New Roman" w:hAnsi="Times New Roman" w:cs="Times New Roman"/>
                <w:sz w:val="22"/>
                <w:szCs w:val="22"/>
              </w:rPr>
              <w:t xml:space="preserve">(ii) is on active duty (as such term is defined in section 101(d)(1) of such title. </w:t>
            </w:r>
          </w:p>
        </w:tc>
      </w:tr>
      <w:tr w:rsidR="004562D3" w14:paraId="2D58ED85" w14:textId="77777777" w:rsidTr="00860A3B">
        <w:tc>
          <w:tcPr>
            <w:tcW w:w="1435" w:type="dxa"/>
          </w:tcPr>
          <w:p w14:paraId="1A5D046F" w14:textId="77777777" w:rsidR="004562D3" w:rsidRPr="0041491B" w:rsidRDefault="004562D3" w:rsidP="001618BA">
            <w:pPr>
              <w:rPr>
                <w:rFonts w:ascii="Times New Roman" w:hAnsi="Times New Roman" w:cs="Times New Roman"/>
                <w:sz w:val="22"/>
                <w:szCs w:val="22"/>
              </w:rPr>
            </w:pPr>
          </w:p>
        </w:tc>
        <w:tc>
          <w:tcPr>
            <w:tcW w:w="12955" w:type="dxa"/>
          </w:tcPr>
          <w:p w14:paraId="7D7FDD47" w14:textId="12F365E5" w:rsidR="004562D3" w:rsidRPr="009C26A7" w:rsidRDefault="004562D3" w:rsidP="009C26A7">
            <w:pPr>
              <w:ind w:firstLine="10"/>
              <w:rPr>
                <w:rFonts w:ascii="Times New Roman" w:hAnsi="Times New Roman" w:cs="Times New Roman"/>
                <w:sz w:val="22"/>
                <w:szCs w:val="22"/>
              </w:rPr>
            </w:pPr>
            <w:r w:rsidRPr="0041491B">
              <w:rPr>
                <w:rFonts w:ascii="Times New Roman" w:hAnsi="Times New Roman" w:cs="Times New Roman"/>
                <w:b/>
                <w:bCs/>
                <w:i/>
                <w:iCs/>
                <w:sz w:val="22"/>
                <w:szCs w:val="22"/>
              </w:rPr>
              <w:t xml:space="preserve">ESEA of 1965 Sec. </w:t>
            </w:r>
            <w:r w:rsidRPr="0041491B">
              <w:rPr>
                <w:rFonts w:ascii="Times New Roman" w:hAnsi="Times New Roman" w:cs="Times New Roman"/>
                <w:b/>
                <w:bCs/>
                <w:i/>
                <w:iCs/>
                <w:color w:val="000000"/>
                <w:sz w:val="22"/>
                <w:szCs w:val="22"/>
                <w:u w:color="000000"/>
              </w:rPr>
              <w:t>1111(h)(1)(C)(ii)</w:t>
            </w:r>
            <w:r w:rsidR="009C26A7">
              <w:rPr>
                <w:rFonts w:ascii="Times New Roman" w:hAnsi="Times New Roman" w:cs="Times New Roman"/>
                <w:b/>
                <w:bCs/>
                <w:i/>
                <w:iCs/>
                <w:color w:val="000000"/>
                <w:sz w:val="22"/>
                <w:szCs w:val="22"/>
                <w:u w:color="000000"/>
              </w:rPr>
              <w:t xml:space="preserve"> </w:t>
            </w:r>
            <w:r w:rsidR="009C26A7" w:rsidRPr="0041491B">
              <w:rPr>
                <w:rFonts w:ascii="Times New Roman" w:hAnsi="Times New Roman" w:cs="Times New Roman"/>
                <w:sz w:val="22"/>
                <w:szCs w:val="22"/>
              </w:rPr>
              <w:t>(B) students from major racial and ethnic groups;</w:t>
            </w:r>
          </w:p>
        </w:tc>
      </w:tr>
      <w:tr w:rsidR="009C26A7" w14:paraId="2FADAC22" w14:textId="77777777" w:rsidTr="00860A3B">
        <w:tc>
          <w:tcPr>
            <w:tcW w:w="1435" w:type="dxa"/>
          </w:tcPr>
          <w:p w14:paraId="0A242305" w14:textId="77777777" w:rsidR="009C26A7" w:rsidRPr="0041491B" w:rsidRDefault="009C26A7" w:rsidP="001618BA">
            <w:pPr>
              <w:rPr>
                <w:sz w:val="22"/>
                <w:szCs w:val="22"/>
              </w:rPr>
            </w:pPr>
          </w:p>
        </w:tc>
        <w:tc>
          <w:tcPr>
            <w:tcW w:w="12955" w:type="dxa"/>
          </w:tcPr>
          <w:p w14:paraId="27602D11" w14:textId="6341D582" w:rsidR="009C26A7" w:rsidRPr="00244D3B" w:rsidRDefault="009C26A7" w:rsidP="0041491B">
            <w:pPr>
              <w:ind w:firstLine="10"/>
              <w:rPr>
                <w:rFonts w:ascii="Times New Roman" w:hAnsi="Times New Roman" w:cs="Times New Roman"/>
                <w:sz w:val="22"/>
                <w:szCs w:val="22"/>
              </w:rPr>
            </w:pPr>
            <w:r w:rsidRPr="00244D3B">
              <w:rPr>
                <w:rFonts w:ascii="Times New Roman" w:hAnsi="Times New Roman" w:cs="Times New Roman"/>
                <w:sz w:val="22"/>
                <w:szCs w:val="22"/>
              </w:rPr>
              <w:t>American Indian or Alaskan Native</w:t>
            </w:r>
          </w:p>
        </w:tc>
      </w:tr>
      <w:tr w:rsidR="009C26A7" w14:paraId="2D8ADF49" w14:textId="77777777" w:rsidTr="00860A3B">
        <w:trPr>
          <w:trHeight w:val="260"/>
        </w:trPr>
        <w:tc>
          <w:tcPr>
            <w:tcW w:w="1435" w:type="dxa"/>
          </w:tcPr>
          <w:p w14:paraId="62FA2394" w14:textId="77777777" w:rsidR="009C26A7" w:rsidRPr="0041491B" w:rsidRDefault="009C26A7" w:rsidP="001618BA">
            <w:pPr>
              <w:rPr>
                <w:sz w:val="22"/>
                <w:szCs w:val="22"/>
              </w:rPr>
            </w:pPr>
          </w:p>
        </w:tc>
        <w:tc>
          <w:tcPr>
            <w:tcW w:w="12955" w:type="dxa"/>
          </w:tcPr>
          <w:p w14:paraId="3133DBFA" w14:textId="46526F44" w:rsidR="009C26A7" w:rsidRPr="00244D3B" w:rsidRDefault="009C26A7" w:rsidP="009C26A7">
            <w:pPr>
              <w:rPr>
                <w:rFonts w:ascii="Times New Roman" w:hAnsi="Times New Roman" w:cs="Times New Roman"/>
                <w:sz w:val="22"/>
                <w:szCs w:val="22"/>
              </w:rPr>
            </w:pPr>
            <w:r w:rsidRPr="00244D3B">
              <w:rPr>
                <w:rFonts w:ascii="Times New Roman" w:hAnsi="Times New Roman" w:cs="Times New Roman"/>
                <w:sz w:val="22"/>
                <w:szCs w:val="22"/>
              </w:rPr>
              <w:t>Asian</w:t>
            </w:r>
          </w:p>
        </w:tc>
      </w:tr>
      <w:tr w:rsidR="009C26A7" w14:paraId="3350A4D4" w14:textId="77777777" w:rsidTr="00860A3B">
        <w:tc>
          <w:tcPr>
            <w:tcW w:w="1435" w:type="dxa"/>
          </w:tcPr>
          <w:p w14:paraId="04A12934" w14:textId="77777777" w:rsidR="009C26A7" w:rsidRPr="0041491B" w:rsidRDefault="009C26A7" w:rsidP="001618BA">
            <w:pPr>
              <w:rPr>
                <w:sz w:val="22"/>
                <w:szCs w:val="22"/>
              </w:rPr>
            </w:pPr>
          </w:p>
        </w:tc>
        <w:tc>
          <w:tcPr>
            <w:tcW w:w="12955" w:type="dxa"/>
          </w:tcPr>
          <w:p w14:paraId="35B6726E" w14:textId="638367E1" w:rsidR="009C26A7" w:rsidRPr="00244D3B" w:rsidRDefault="009C26A7" w:rsidP="009C26A7">
            <w:pPr>
              <w:rPr>
                <w:rFonts w:ascii="Times New Roman" w:hAnsi="Times New Roman" w:cs="Times New Roman"/>
                <w:sz w:val="22"/>
                <w:szCs w:val="22"/>
              </w:rPr>
            </w:pPr>
            <w:r w:rsidRPr="00244D3B">
              <w:rPr>
                <w:rFonts w:ascii="Times New Roman" w:hAnsi="Times New Roman" w:cs="Times New Roman"/>
                <w:sz w:val="22"/>
                <w:szCs w:val="22"/>
              </w:rPr>
              <w:t xml:space="preserve">Black or African American </w:t>
            </w:r>
          </w:p>
        </w:tc>
      </w:tr>
      <w:tr w:rsidR="009C26A7" w14:paraId="467FFB8C" w14:textId="77777777" w:rsidTr="00860A3B">
        <w:tc>
          <w:tcPr>
            <w:tcW w:w="1435" w:type="dxa"/>
          </w:tcPr>
          <w:p w14:paraId="7B3F599B" w14:textId="77777777" w:rsidR="009C26A7" w:rsidRPr="0041491B" w:rsidRDefault="009C26A7" w:rsidP="001618BA">
            <w:pPr>
              <w:rPr>
                <w:sz w:val="22"/>
                <w:szCs w:val="22"/>
              </w:rPr>
            </w:pPr>
          </w:p>
        </w:tc>
        <w:tc>
          <w:tcPr>
            <w:tcW w:w="12955" w:type="dxa"/>
          </w:tcPr>
          <w:p w14:paraId="485D8339" w14:textId="43351D52" w:rsidR="009C26A7" w:rsidRPr="00244D3B" w:rsidRDefault="009C26A7" w:rsidP="009C26A7">
            <w:pPr>
              <w:rPr>
                <w:rFonts w:ascii="Times New Roman" w:hAnsi="Times New Roman" w:cs="Times New Roman"/>
                <w:sz w:val="22"/>
                <w:szCs w:val="22"/>
              </w:rPr>
            </w:pPr>
            <w:r w:rsidRPr="00244D3B">
              <w:rPr>
                <w:rFonts w:ascii="Times New Roman" w:hAnsi="Times New Roman" w:cs="Times New Roman"/>
                <w:sz w:val="22"/>
                <w:szCs w:val="22"/>
              </w:rPr>
              <w:t>Hispanic/Latino</w:t>
            </w:r>
          </w:p>
        </w:tc>
      </w:tr>
      <w:tr w:rsidR="009C26A7" w14:paraId="070BD215" w14:textId="77777777" w:rsidTr="00860A3B">
        <w:tc>
          <w:tcPr>
            <w:tcW w:w="1435" w:type="dxa"/>
          </w:tcPr>
          <w:p w14:paraId="6C6D10E2" w14:textId="77777777" w:rsidR="009C26A7" w:rsidRPr="0041491B" w:rsidRDefault="009C26A7" w:rsidP="001618BA">
            <w:pPr>
              <w:rPr>
                <w:sz w:val="22"/>
                <w:szCs w:val="22"/>
              </w:rPr>
            </w:pPr>
          </w:p>
        </w:tc>
        <w:tc>
          <w:tcPr>
            <w:tcW w:w="12955" w:type="dxa"/>
          </w:tcPr>
          <w:p w14:paraId="2F2DB1D4" w14:textId="67B2B2EC" w:rsidR="009C26A7" w:rsidRPr="00244D3B" w:rsidRDefault="009C26A7" w:rsidP="009C26A7">
            <w:pPr>
              <w:rPr>
                <w:rFonts w:ascii="Times New Roman" w:hAnsi="Times New Roman" w:cs="Times New Roman"/>
                <w:sz w:val="22"/>
                <w:szCs w:val="22"/>
              </w:rPr>
            </w:pPr>
            <w:r w:rsidRPr="00244D3B">
              <w:rPr>
                <w:rFonts w:ascii="Times New Roman" w:hAnsi="Times New Roman" w:cs="Times New Roman"/>
                <w:sz w:val="22"/>
                <w:szCs w:val="22"/>
              </w:rPr>
              <w:t>Native Hawaiian or Other Pacific Islander</w:t>
            </w:r>
          </w:p>
        </w:tc>
      </w:tr>
      <w:tr w:rsidR="009C26A7" w14:paraId="583B5014" w14:textId="77777777" w:rsidTr="00860A3B">
        <w:tc>
          <w:tcPr>
            <w:tcW w:w="1435" w:type="dxa"/>
          </w:tcPr>
          <w:p w14:paraId="2D14283E" w14:textId="77777777" w:rsidR="009C26A7" w:rsidRPr="0041491B" w:rsidRDefault="009C26A7" w:rsidP="001618BA">
            <w:pPr>
              <w:rPr>
                <w:sz w:val="22"/>
                <w:szCs w:val="22"/>
              </w:rPr>
            </w:pPr>
          </w:p>
        </w:tc>
        <w:tc>
          <w:tcPr>
            <w:tcW w:w="12955" w:type="dxa"/>
          </w:tcPr>
          <w:p w14:paraId="7958A192" w14:textId="4D86E34C" w:rsidR="009C26A7" w:rsidRPr="00244D3B" w:rsidRDefault="009C26A7" w:rsidP="009C26A7">
            <w:pPr>
              <w:rPr>
                <w:rFonts w:ascii="Times New Roman" w:hAnsi="Times New Roman" w:cs="Times New Roman"/>
                <w:sz w:val="22"/>
                <w:szCs w:val="22"/>
              </w:rPr>
            </w:pPr>
            <w:r w:rsidRPr="00244D3B">
              <w:rPr>
                <w:rFonts w:ascii="Times New Roman" w:hAnsi="Times New Roman" w:cs="Times New Roman"/>
                <w:sz w:val="22"/>
                <w:szCs w:val="22"/>
              </w:rPr>
              <w:t>White</w:t>
            </w:r>
          </w:p>
        </w:tc>
      </w:tr>
      <w:tr w:rsidR="009C26A7" w14:paraId="796231B0" w14:textId="77777777" w:rsidTr="00860A3B">
        <w:tc>
          <w:tcPr>
            <w:tcW w:w="1435" w:type="dxa"/>
          </w:tcPr>
          <w:p w14:paraId="1D80A512" w14:textId="77777777" w:rsidR="009C26A7" w:rsidRPr="0041491B" w:rsidRDefault="009C26A7" w:rsidP="001618BA">
            <w:pPr>
              <w:rPr>
                <w:sz w:val="22"/>
                <w:szCs w:val="22"/>
              </w:rPr>
            </w:pPr>
          </w:p>
        </w:tc>
        <w:tc>
          <w:tcPr>
            <w:tcW w:w="12955" w:type="dxa"/>
          </w:tcPr>
          <w:p w14:paraId="6B4962DA" w14:textId="4ACAB319" w:rsidR="009C26A7" w:rsidRPr="00244D3B" w:rsidRDefault="009C26A7" w:rsidP="009C26A7">
            <w:pPr>
              <w:rPr>
                <w:rFonts w:ascii="Times New Roman" w:hAnsi="Times New Roman" w:cs="Times New Roman"/>
                <w:sz w:val="22"/>
                <w:szCs w:val="22"/>
              </w:rPr>
            </w:pPr>
            <w:r w:rsidRPr="00244D3B">
              <w:rPr>
                <w:rFonts w:ascii="Times New Roman" w:hAnsi="Times New Roman" w:cs="Times New Roman"/>
                <w:sz w:val="22"/>
                <w:szCs w:val="22"/>
              </w:rPr>
              <w:t>Two or More Races</w:t>
            </w:r>
          </w:p>
        </w:tc>
      </w:tr>
      <w:tr w:rsidR="009C26A7" w14:paraId="2E195EDE" w14:textId="77777777" w:rsidTr="00860A3B">
        <w:tc>
          <w:tcPr>
            <w:tcW w:w="1435" w:type="dxa"/>
          </w:tcPr>
          <w:p w14:paraId="1B4CB216" w14:textId="77777777" w:rsidR="009C26A7" w:rsidRPr="0041491B" w:rsidRDefault="009C26A7" w:rsidP="001618BA">
            <w:pPr>
              <w:rPr>
                <w:sz w:val="22"/>
                <w:szCs w:val="22"/>
              </w:rPr>
            </w:pPr>
          </w:p>
        </w:tc>
        <w:tc>
          <w:tcPr>
            <w:tcW w:w="12955" w:type="dxa"/>
          </w:tcPr>
          <w:p w14:paraId="6858B4B4" w14:textId="5D45B3C7" w:rsidR="009C26A7" w:rsidRPr="00244D3B" w:rsidRDefault="009C26A7" w:rsidP="009C26A7">
            <w:pPr>
              <w:rPr>
                <w:rFonts w:ascii="Times New Roman" w:hAnsi="Times New Roman" w:cs="Times New Roman"/>
                <w:sz w:val="22"/>
                <w:szCs w:val="22"/>
              </w:rPr>
            </w:pPr>
            <w:r w:rsidRPr="00244D3B">
              <w:rPr>
                <w:rFonts w:ascii="Times New Roman" w:hAnsi="Times New Roman" w:cs="Times New Roman"/>
                <w:sz w:val="22"/>
                <w:szCs w:val="22"/>
              </w:rPr>
              <w:t>Unknown</w:t>
            </w:r>
          </w:p>
        </w:tc>
      </w:tr>
    </w:tbl>
    <w:p w14:paraId="1C73DC77" w14:textId="7AC4C54E" w:rsidR="001618BA" w:rsidRDefault="001618BA" w:rsidP="008C5B8C">
      <w:pPr>
        <w:ind w:firstLine="720"/>
      </w:pPr>
    </w:p>
    <w:p w14:paraId="3BA866B3" w14:textId="6C65EADA" w:rsidR="001618BA" w:rsidRDefault="001618BA" w:rsidP="00CC406B">
      <w:pPr>
        <w:ind w:left="720" w:firstLine="720"/>
        <w:rPr>
          <w:sz w:val="23"/>
          <w:szCs w:val="23"/>
        </w:rPr>
      </w:pPr>
    </w:p>
    <w:p w14:paraId="1CEFA35C" w14:textId="305AC522" w:rsidR="0041491B" w:rsidRDefault="0041491B" w:rsidP="00CC406B">
      <w:pPr>
        <w:ind w:left="720" w:firstLine="720"/>
        <w:rPr>
          <w:sz w:val="23"/>
          <w:szCs w:val="23"/>
        </w:rPr>
      </w:pPr>
    </w:p>
    <w:p w14:paraId="2549727C" w14:textId="0DB9BD51" w:rsidR="0041491B" w:rsidRDefault="0041491B" w:rsidP="00CC406B">
      <w:pPr>
        <w:ind w:left="720" w:firstLine="720"/>
        <w:rPr>
          <w:sz w:val="23"/>
          <w:szCs w:val="23"/>
        </w:rPr>
      </w:pPr>
    </w:p>
    <w:p w14:paraId="29A07DBB" w14:textId="0D043658" w:rsidR="0041491B" w:rsidRDefault="0041491B" w:rsidP="00CC406B">
      <w:pPr>
        <w:ind w:left="720" w:firstLine="720"/>
        <w:rPr>
          <w:sz w:val="23"/>
          <w:szCs w:val="23"/>
        </w:rPr>
      </w:pPr>
    </w:p>
    <w:p w14:paraId="75A5856A" w14:textId="69FC1D3B" w:rsidR="0041491B" w:rsidRDefault="0041491B" w:rsidP="00CC406B">
      <w:pPr>
        <w:ind w:left="720" w:firstLine="720"/>
        <w:rPr>
          <w:sz w:val="23"/>
          <w:szCs w:val="23"/>
        </w:rPr>
      </w:pPr>
    </w:p>
    <w:p w14:paraId="07FA45AA" w14:textId="7362BF5C" w:rsidR="0041491B" w:rsidRDefault="0041491B" w:rsidP="00CC406B">
      <w:pPr>
        <w:ind w:left="720" w:firstLine="720"/>
        <w:rPr>
          <w:sz w:val="23"/>
          <w:szCs w:val="23"/>
        </w:rPr>
      </w:pPr>
    </w:p>
    <w:p w14:paraId="2E543278" w14:textId="6F20FDC8" w:rsidR="0041491B" w:rsidRDefault="0041491B" w:rsidP="00CC406B">
      <w:pPr>
        <w:ind w:left="720" w:firstLine="720"/>
        <w:rPr>
          <w:sz w:val="23"/>
          <w:szCs w:val="23"/>
        </w:rPr>
      </w:pPr>
    </w:p>
    <w:p w14:paraId="5FB4D9D7" w14:textId="77777777" w:rsidR="0041491B" w:rsidRDefault="0041491B" w:rsidP="00CC406B">
      <w:pPr>
        <w:ind w:left="720" w:firstLine="720"/>
        <w:rPr>
          <w:sz w:val="23"/>
          <w:szCs w:val="23"/>
        </w:rPr>
      </w:pPr>
    </w:p>
    <w:p w14:paraId="285ADB38" w14:textId="4098ADCA" w:rsidR="0041491B" w:rsidRDefault="0041491B" w:rsidP="00CC406B">
      <w:pPr>
        <w:ind w:left="720" w:firstLine="720"/>
        <w:rPr>
          <w:sz w:val="23"/>
          <w:szCs w:val="23"/>
        </w:rPr>
      </w:pPr>
    </w:p>
    <w:p w14:paraId="3C4FEBEF" w14:textId="611B0996" w:rsidR="0041491B" w:rsidRDefault="0041491B" w:rsidP="00CC406B">
      <w:pPr>
        <w:ind w:left="720" w:firstLine="720"/>
        <w:rPr>
          <w:sz w:val="23"/>
          <w:szCs w:val="23"/>
        </w:rPr>
      </w:pPr>
    </w:p>
    <w:p w14:paraId="654BB08F" w14:textId="77777777" w:rsidR="0041491B" w:rsidRDefault="0041491B" w:rsidP="00CC406B">
      <w:pPr>
        <w:ind w:left="720" w:firstLine="720"/>
        <w:rPr>
          <w:sz w:val="23"/>
          <w:szCs w:val="23"/>
        </w:rPr>
      </w:pPr>
    </w:p>
    <w:p w14:paraId="5873C2C5" w14:textId="15571E78" w:rsidR="003B04A4" w:rsidRPr="001618BA" w:rsidRDefault="001618BA" w:rsidP="003967E8">
      <w:pPr>
        <w:pStyle w:val="Heading2"/>
        <w:pBdr>
          <w:right w:val="single" w:sz="4" w:space="29" w:color="auto"/>
        </w:pBdr>
        <w:rPr>
          <w:rFonts w:ascii="Verdana" w:hAnsi="Verdana"/>
          <w:sz w:val="28"/>
          <w:szCs w:val="28"/>
        </w:rPr>
      </w:pPr>
      <w:r w:rsidRPr="001618BA">
        <w:rPr>
          <w:rFonts w:ascii="Verdana" w:hAnsi="Verdana"/>
          <w:sz w:val="28"/>
          <w:szCs w:val="28"/>
        </w:rPr>
        <w:t>Q</w:t>
      </w:r>
      <w:r w:rsidR="00EF47BB">
        <w:rPr>
          <w:rFonts w:ascii="Verdana" w:hAnsi="Verdana"/>
          <w:sz w:val="28"/>
          <w:szCs w:val="28"/>
        </w:rPr>
        <w:t>8</w:t>
      </w:r>
      <w:r w:rsidRPr="001618BA">
        <w:rPr>
          <w:rFonts w:ascii="Verdana" w:hAnsi="Verdana"/>
          <w:sz w:val="28"/>
          <w:szCs w:val="28"/>
        </w:rPr>
        <w:t xml:space="preserve">: </w:t>
      </w:r>
      <w:r>
        <w:rPr>
          <w:rFonts w:ascii="Verdana" w:hAnsi="Verdana"/>
          <w:sz w:val="28"/>
          <w:szCs w:val="28"/>
        </w:rPr>
        <w:t xml:space="preserve">What strategies are used to remove barriers </w:t>
      </w:r>
      <w:r w:rsidR="003208D1">
        <w:rPr>
          <w:rFonts w:ascii="Verdana" w:hAnsi="Verdana"/>
          <w:sz w:val="28"/>
          <w:szCs w:val="28"/>
        </w:rPr>
        <w:t>to</w:t>
      </w:r>
      <w:r>
        <w:rPr>
          <w:rFonts w:ascii="Verdana" w:hAnsi="Verdana"/>
          <w:sz w:val="28"/>
          <w:szCs w:val="28"/>
        </w:rPr>
        <w:t xml:space="preserve"> success of students in special populations? </w:t>
      </w:r>
      <w:r w:rsidRPr="001618BA">
        <w:rPr>
          <w:rFonts w:ascii="Verdana" w:hAnsi="Verdana"/>
          <w:b w:val="0"/>
          <w:bCs/>
          <w:sz w:val="28"/>
          <w:szCs w:val="28"/>
        </w:rPr>
        <w:t>Refer to</w:t>
      </w:r>
      <w:r w:rsidR="006E6273" w:rsidRPr="001618BA">
        <w:rPr>
          <w:rFonts w:ascii="Verdana" w:hAnsi="Verdana"/>
          <w:b w:val="0"/>
          <w:bCs/>
          <w:sz w:val="28"/>
          <w:szCs w:val="28"/>
        </w:rPr>
        <w:t xml:space="preserve"> STEP 2: Analy</w:t>
      </w:r>
      <w:r w:rsidRPr="001618BA">
        <w:rPr>
          <w:rFonts w:ascii="Verdana" w:hAnsi="Verdana"/>
          <w:b w:val="0"/>
          <w:bCs/>
          <w:sz w:val="28"/>
          <w:szCs w:val="28"/>
        </w:rPr>
        <w:t>ze</w:t>
      </w:r>
      <w:r w:rsidR="006E6273" w:rsidRPr="001618BA">
        <w:rPr>
          <w:rFonts w:ascii="Verdana" w:hAnsi="Verdana"/>
          <w:b w:val="0"/>
          <w:bCs/>
          <w:sz w:val="28"/>
          <w:szCs w:val="28"/>
        </w:rPr>
        <w:t xml:space="preserve"> Student Performance</w:t>
      </w:r>
      <w:r w:rsidRPr="001618BA">
        <w:rPr>
          <w:rFonts w:ascii="Verdana" w:hAnsi="Verdana"/>
          <w:b w:val="0"/>
          <w:bCs/>
          <w:sz w:val="28"/>
          <w:szCs w:val="28"/>
        </w:rPr>
        <w:t xml:space="preserve"> for performance strengths and gaps in your region.</w:t>
      </w:r>
      <w:r>
        <w:rPr>
          <w:rFonts w:ascii="Verdana" w:hAnsi="Verdana"/>
          <w:sz w:val="28"/>
          <w:szCs w:val="28"/>
        </w:rPr>
        <w:t xml:space="preserve"> </w:t>
      </w:r>
    </w:p>
    <w:p w14:paraId="6C03EEC2" w14:textId="77777777" w:rsidR="003B04A4" w:rsidRPr="00B052A0" w:rsidRDefault="003B04A4" w:rsidP="003B04A4">
      <w:pPr>
        <w:pStyle w:val="NoSpacing"/>
        <w:rPr>
          <w:rFonts w:cs="Times New Roman"/>
          <w:i/>
          <w:iC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CellMar>
          <w:left w:w="115" w:type="dxa"/>
          <w:right w:w="115" w:type="dxa"/>
        </w:tblCellMar>
        <w:tblLook w:val="04A0" w:firstRow="1" w:lastRow="0" w:firstColumn="1" w:lastColumn="0" w:noHBand="0" w:noVBand="1"/>
      </w:tblPr>
      <w:tblGrid>
        <w:gridCol w:w="4855"/>
        <w:gridCol w:w="4170"/>
        <w:gridCol w:w="5365"/>
      </w:tblGrid>
      <w:tr w:rsidR="003208D1" w:rsidRPr="00B052A0" w14:paraId="4C4AB29B" w14:textId="77777777" w:rsidTr="003208D1">
        <w:trPr>
          <w:trHeight w:val="30"/>
          <w:tblHeader/>
        </w:trPr>
        <w:tc>
          <w:tcPr>
            <w:tcW w:w="1687" w:type="pct"/>
            <w:shd w:val="clear" w:color="auto" w:fill="BFBFBF" w:themeFill="background1" w:themeFillShade="BF"/>
            <w:tcMar>
              <w:top w:w="80" w:type="dxa"/>
              <w:left w:w="80" w:type="dxa"/>
              <w:bottom w:w="80" w:type="dxa"/>
              <w:right w:w="80" w:type="dxa"/>
            </w:tcMar>
          </w:tcPr>
          <w:p w14:paraId="6DEB7798" w14:textId="3EB5589F" w:rsidR="003208D1" w:rsidRPr="00283F7B" w:rsidRDefault="003208D1" w:rsidP="0035202E">
            <w:pPr>
              <w:pStyle w:val="NoSpacing"/>
              <w:jc w:val="center"/>
              <w:rPr>
                <w:rFonts w:cs="Times New Roman"/>
                <w:b/>
                <w:sz w:val="24"/>
                <w:szCs w:val="24"/>
              </w:rPr>
            </w:pPr>
            <w:r w:rsidRPr="00283F7B">
              <w:rPr>
                <w:rFonts w:cs="Times New Roman"/>
                <w:b/>
                <w:sz w:val="24"/>
                <w:szCs w:val="24"/>
              </w:rPr>
              <w:t>Strength</w:t>
            </w:r>
          </w:p>
        </w:tc>
        <w:tc>
          <w:tcPr>
            <w:tcW w:w="1449" w:type="pct"/>
            <w:shd w:val="clear" w:color="auto" w:fill="BFBFBF" w:themeFill="background1" w:themeFillShade="BF"/>
          </w:tcPr>
          <w:p w14:paraId="2ED3271D" w14:textId="478A2E16" w:rsidR="003208D1" w:rsidRDefault="003208D1" w:rsidP="003A3F68">
            <w:pPr>
              <w:pStyle w:val="NoSpacing"/>
              <w:jc w:val="center"/>
              <w:rPr>
                <w:rFonts w:cs="Times New Roman"/>
                <w:b/>
                <w:sz w:val="24"/>
                <w:szCs w:val="24"/>
              </w:rPr>
            </w:pPr>
            <w:r>
              <w:rPr>
                <w:rFonts w:cs="Times New Roman"/>
                <w:b/>
                <w:sz w:val="24"/>
                <w:szCs w:val="24"/>
              </w:rPr>
              <w:t>Which special population(s)</w:t>
            </w:r>
          </w:p>
        </w:tc>
        <w:tc>
          <w:tcPr>
            <w:tcW w:w="1864" w:type="pct"/>
            <w:shd w:val="clear" w:color="auto" w:fill="BFBFBF" w:themeFill="background1" w:themeFillShade="BF"/>
          </w:tcPr>
          <w:p w14:paraId="30C9E45E" w14:textId="566654E1" w:rsidR="003208D1" w:rsidRPr="00283F7B" w:rsidRDefault="003208D1" w:rsidP="003A3F68">
            <w:pPr>
              <w:pStyle w:val="NoSpacing"/>
              <w:jc w:val="center"/>
              <w:rPr>
                <w:rFonts w:cs="Times New Roman"/>
                <w:b/>
                <w:sz w:val="24"/>
                <w:szCs w:val="24"/>
              </w:rPr>
            </w:pPr>
            <w:r>
              <w:rPr>
                <w:rFonts w:cs="Times New Roman"/>
                <w:b/>
                <w:sz w:val="24"/>
                <w:szCs w:val="24"/>
              </w:rPr>
              <w:t>Strategies for Sustaining</w:t>
            </w:r>
          </w:p>
        </w:tc>
      </w:tr>
      <w:tr w:rsidR="003208D1" w:rsidRPr="00B052A0" w14:paraId="3295EDA5" w14:textId="77777777" w:rsidTr="003208D1">
        <w:tblPrEx>
          <w:shd w:val="clear" w:color="auto" w:fill="CFCFD9"/>
        </w:tblPrEx>
        <w:trPr>
          <w:trHeight w:val="801"/>
        </w:trPr>
        <w:tc>
          <w:tcPr>
            <w:tcW w:w="1687" w:type="pct"/>
            <w:shd w:val="clear" w:color="auto" w:fill="auto"/>
            <w:tcMar>
              <w:top w:w="80" w:type="dxa"/>
              <w:left w:w="80" w:type="dxa"/>
              <w:bottom w:w="80" w:type="dxa"/>
              <w:right w:w="80" w:type="dxa"/>
            </w:tcMar>
          </w:tcPr>
          <w:p w14:paraId="39C247D5" w14:textId="77777777" w:rsidR="003208D1" w:rsidRDefault="003208D1" w:rsidP="00181E66">
            <w:pPr>
              <w:rPr>
                <w:sz w:val="20"/>
                <w:szCs w:val="20"/>
              </w:rPr>
            </w:pPr>
          </w:p>
          <w:p w14:paraId="5CEB0FC9" w14:textId="77777777" w:rsidR="003208D1" w:rsidRDefault="003208D1" w:rsidP="00181E66">
            <w:pPr>
              <w:rPr>
                <w:sz w:val="20"/>
                <w:szCs w:val="20"/>
              </w:rPr>
            </w:pPr>
          </w:p>
          <w:p w14:paraId="0E2F7B13" w14:textId="77777777" w:rsidR="003208D1" w:rsidRDefault="003208D1" w:rsidP="00181E66">
            <w:pPr>
              <w:rPr>
                <w:sz w:val="20"/>
                <w:szCs w:val="20"/>
              </w:rPr>
            </w:pPr>
          </w:p>
          <w:p w14:paraId="68B2B095" w14:textId="40C9863C" w:rsidR="003208D1" w:rsidRPr="00B052A0" w:rsidRDefault="003208D1" w:rsidP="00181E66">
            <w:pPr>
              <w:rPr>
                <w:sz w:val="20"/>
                <w:szCs w:val="20"/>
              </w:rPr>
            </w:pPr>
          </w:p>
        </w:tc>
        <w:tc>
          <w:tcPr>
            <w:tcW w:w="1449" w:type="pct"/>
          </w:tcPr>
          <w:p w14:paraId="3A478C7E" w14:textId="77777777" w:rsidR="003208D1" w:rsidRPr="00B052A0" w:rsidRDefault="003208D1" w:rsidP="003A3F68">
            <w:pPr>
              <w:jc w:val="center"/>
            </w:pPr>
          </w:p>
        </w:tc>
        <w:tc>
          <w:tcPr>
            <w:tcW w:w="1864" w:type="pct"/>
          </w:tcPr>
          <w:p w14:paraId="251F0880" w14:textId="7590422C" w:rsidR="003208D1" w:rsidRPr="00B052A0" w:rsidRDefault="003208D1" w:rsidP="003A3F68">
            <w:pPr>
              <w:jc w:val="center"/>
            </w:pPr>
          </w:p>
        </w:tc>
      </w:tr>
      <w:tr w:rsidR="003208D1" w:rsidRPr="00B052A0" w14:paraId="5F2B6A86" w14:textId="77777777" w:rsidTr="003208D1">
        <w:tblPrEx>
          <w:shd w:val="clear" w:color="auto" w:fill="CFCFD9"/>
        </w:tblPrEx>
        <w:trPr>
          <w:trHeight w:val="801"/>
        </w:trPr>
        <w:tc>
          <w:tcPr>
            <w:tcW w:w="1687" w:type="pct"/>
            <w:shd w:val="clear" w:color="auto" w:fill="auto"/>
            <w:tcMar>
              <w:top w:w="80" w:type="dxa"/>
              <w:left w:w="80" w:type="dxa"/>
              <w:bottom w:w="80" w:type="dxa"/>
              <w:right w:w="80" w:type="dxa"/>
            </w:tcMar>
          </w:tcPr>
          <w:p w14:paraId="014A40C3" w14:textId="77777777" w:rsidR="003208D1" w:rsidRDefault="003208D1" w:rsidP="00181E66">
            <w:pPr>
              <w:rPr>
                <w:sz w:val="20"/>
                <w:szCs w:val="20"/>
              </w:rPr>
            </w:pPr>
          </w:p>
          <w:p w14:paraId="47F34512" w14:textId="77777777" w:rsidR="003208D1" w:rsidRDefault="003208D1" w:rsidP="00181E66">
            <w:pPr>
              <w:rPr>
                <w:sz w:val="20"/>
                <w:szCs w:val="20"/>
              </w:rPr>
            </w:pPr>
          </w:p>
          <w:p w14:paraId="5331C026" w14:textId="77777777" w:rsidR="003208D1" w:rsidRDefault="003208D1" w:rsidP="00181E66">
            <w:pPr>
              <w:rPr>
                <w:sz w:val="20"/>
                <w:szCs w:val="20"/>
              </w:rPr>
            </w:pPr>
          </w:p>
          <w:p w14:paraId="56D4E4CE" w14:textId="5AADA8CE" w:rsidR="003208D1" w:rsidRPr="00B052A0" w:rsidRDefault="003208D1" w:rsidP="00181E66">
            <w:pPr>
              <w:rPr>
                <w:sz w:val="20"/>
                <w:szCs w:val="20"/>
              </w:rPr>
            </w:pPr>
          </w:p>
        </w:tc>
        <w:tc>
          <w:tcPr>
            <w:tcW w:w="1449" w:type="pct"/>
          </w:tcPr>
          <w:p w14:paraId="405A9C8F" w14:textId="77777777" w:rsidR="003208D1" w:rsidRPr="00B052A0" w:rsidRDefault="003208D1" w:rsidP="003A3F68">
            <w:pPr>
              <w:jc w:val="center"/>
            </w:pPr>
          </w:p>
        </w:tc>
        <w:tc>
          <w:tcPr>
            <w:tcW w:w="1864" w:type="pct"/>
          </w:tcPr>
          <w:p w14:paraId="6F34FF1A" w14:textId="77777777" w:rsidR="003208D1" w:rsidRPr="00B052A0" w:rsidRDefault="003208D1" w:rsidP="003A3F68">
            <w:pPr>
              <w:jc w:val="center"/>
            </w:pPr>
          </w:p>
        </w:tc>
      </w:tr>
      <w:tr w:rsidR="003208D1" w:rsidRPr="00B052A0" w14:paraId="2F659144" w14:textId="77777777" w:rsidTr="003208D1">
        <w:tblPrEx>
          <w:shd w:val="clear" w:color="auto" w:fill="CFCFD9"/>
        </w:tblPrEx>
        <w:trPr>
          <w:trHeight w:val="639"/>
        </w:trPr>
        <w:tc>
          <w:tcPr>
            <w:tcW w:w="1687" w:type="pct"/>
            <w:shd w:val="clear" w:color="auto" w:fill="auto"/>
            <w:tcMar>
              <w:top w:w="80" w:type="dxa"/>
              <w:left w:w="80" w:type="dxa"/>
              <w:bottom w:w="80" w:type="dxa"/>
              <w:right w:w="80" w:type="dxa"/>
            </w:tcMar>
          </w:tcPr>
          <w:p w14:paraId="014AA87A" w14:textId="77777777" w:rsidR="003208D1" w:rsidRDefault="003208D1" w:rsidP="00181E66">
            <w:pPr>
              <w:rPr>
                <w:sz w:val="20"/>
                <w:szCs w:val="20"/>
              </w:rPr>
            </w:pPr>
          </w:p>
          <w:p w14:paraId="0632535C" w14:textId="77777777" w:rsidR="003208D1" w:rsidRDefault="003208D1" w:rsidP="00181E66">
            <w:pPr>
              <w:rPr>
                <w:sz w:val="20"/>
                <w:szCs w:val="20"/>
              </w:rPr>
            </w:pPr>
          </w:p>
          <w:p w14:paraId="52446435" w14:textId="77777777" w:rsidR="003208D1" w:rsidRDefault="003208D1" w:rsidP="00181E66">
            <w:pPr>
              <w:rPr>
                <w:sz w:val="20"/>
                <w:szCs w:val="20"/>
              </w:rPr>
            </w:pPr>
          </w:p>
          <w:p w14:paraId="7F0F0090" w14:textId="53B49852" w:rsidR="003208D1" w:rsidRPr="00B052A0" w:rsidRDefault="003208D1" w:rsidP="00181E66">
            <w:pPr>
              <w:rPr>
                <w:sz w:val="20"/>
                <w:szCs w:val="20"/>
              </w:rPr>
            </w:pPr>
          </w:p>
        </w:tc>
        <w:tc>
          <w:tcPr>
            <w:tcW w:w="1449" w:type="pct"/>
          </w:tcPr>
          <w:p w14:paraId="7D9596C3" w14:textId="77777777" w:rsidR="003208D1" w:rsidRPr="00B052A0" w:rsidRDefault="003208D1" w:rsidP="003A3F68">
            <w:pPr>
              <w:jc w:val="center"/>
            </w:pPr>
          </w:p>
        </w:tc>
        <w:tc>
          <w:tcPr>
            <w:tcW w:w="1864" w:type="pct"/>
          </w:tcPr>
          <w:p w14:paraId="6EC5A55B" w14:textId="77777777" w:rsidR="003208D1" w:rsidRPr="00B052A0" w:rsidRDefault="003208D1" w:rsidP="003A3F68">
            <w:pPr>
              <w:jc w:val="center"/>
            </w:pPr>
          </w:p>
        </w:tc>
      </w:tr>
      <w:tr w:rsidR="003208D1" w:rsidRPr="00B052A0" w14:paraId="6B4F026A" w14:textId="77777777" w:rsidTr="003208D1">
        <w:tblPrEx>
          <w:shd w:val="clear" w:color="auto" w:fill="CFCFD9"/>
        </w:tblPrEx>
        <w:trPr>
          <w:trHeight w:val="279"/>
        </w:trPr>
        <w:tc>
          <w:tcPr>
            <w:tcW w:w="1687" w:type="pct"/>
            <w:shd w:val="clear" w:color="auto" w:fill="BFBFBF" w:themeFill="background1" w:themeFillShade="BF"/>
            <w:tcMar>
              <w:top w:w="80" w:type="dxa"/>
              <w:left w:w="80" w:type="dxa"/>
              <w:bottom w:w="80" w:type="dxa"/>
              <w:right w:w="80" w:type="dxa"/>
            </w:tcMar>
            <w:vAlign w:val="center"/>
          </w:tcPr>
          <w:p w14:paraId="126BF0EB" w14:textId="3CF58719" w:rsidR="003208D1" w:rsidRPr="00665E8C" w:rsidRDefault="003208D1" w:rsidP="00665E8C">
            <w:pPr>
              <w:jc w:val="center"/>
              <w:rPr>
                <w:b/>
                <w:bCs/>
              </w:rPr>
            </w:pPr>
            <w:r w:rsidRPr="00665E8C">
              <w:rPr>
                <w:b/>
                <w:bCs/>
              </w:rPr>
              <w:t>Gap</w:t>
            </w:r>
          </w:p>
        </w:tc>
        <w:tc>
          <w:tcPr>
            <w:tcW w:w="1449" w:type="pct"/>
            <w:shd w:val="clear" w:color="auto" w:fill="BFBFBF" w:themeFill="background1" w:themeFillShade="BF"/>
          </w:tcPr>
          <w:p w14:paraId="33DF34BE" w14:textId="38242805" w:rsidR="003208D1" w:rsidRPr="00665E8C" w:rsidRDefault="003208D1" w:rsidP="00665E8C">
            <w:pPr>
              <w:jc w:val="center"/>
              <w:rPr>
                <w:b/>
                <w:bCs/>
              </w:rPr>
            </w:pPr>
            <w:r>
              <w:rPr>
                <w:b/>
                <w:bCs/>
              </w:rPr>
              <w:t>Which special population(s)</w:t>
            </w:r>
          </w:p>
        </w:tc>
        <w:tc>
          <w:tcPr>
            <w:tcW w:w="1864" w:type="pct"/>
            <w:shd w:val="clear" w:color="auto" w:fill="BFBFBF" w:themeFill="background1" w:themeFillShade="BF"/>
          </w:tcPr>
          <w:p w14:paraId="51B36C4F" w14:textId="65E59703" w:rsidR="003208D1" w:rsidRPr="00665E8C" w:rsidRDefault="003208D1" w:rsidP="00665E8C">
            <w:pPr>
              <w:jc w:val="center"/>
              <w:rPr>
                <w:b/>
                <w:bCs/>
              </w:rPr>
            </w:pPr>
            <w:r w:rsidRPr="00665E8C">
              <w:rPr>
                <w:b/>
                <w:bCs/>
              </w:rPr>
              <w:t>Strategies for Improvement</w:t>
            </w:r>
          </w:p>
        </w:tc>
      </w:tr>
      <w:tr w:rsidR="003208D1" w:rsidRPr="00B052A0" w14:paraId="2F316CE4" w14:textId="77777777" w:rsidTr="003208D1">
        <w:tblPrEx>
          <w:shd w:val="clear" w:color="auto" w:fill="CFCFD9"/>
        </w:tblPrEx>
        <w:trPr>
          <w:trHeight w:val="657"/>
        </w:trPr>
        <w:tc>
          <w:tcPr>
            <w:tcW w:w="1687" w:type="pct"/>
            <w:shd w:val="clear" w:color="auto" w:fill="auto"/>
            <w:tcMar>
              <w:top w:w="80" w:type="dxa"/>
              <w:left w:w="80" w:type="dxa"/>
              <w:bottom w:w="80" w:type="dxa"/>
              <w:right w:w="80" w:type="dxa"/>
            </w:tcMar>
            <w:vAlign w:val="center"/>
          </w:tcPr>
          <w:p w14:paraId="10B9E5E1" w14:textId="77777777" w:rsidR="003208D1" w:rsidRDefault="003208D1" w:rsidP="003A3F68">
            <w:pPr>
              <w:rPr>
                <w:sz w:val="20"/>
                <w:szCs w:val="20"/>
              </w:rPr>
            </w:pPr>
          </w:p>
          <w:p w14:paraId="1963E0F5" w14:textId="77777777" w:rsidR="003208D1" w:rsidRDefault="003208D1" w:rsidP="003A3F68">
            <w:pPr>
              <w:rPr>
                <w:sz w:val="20"/>
                <w:szCs w:val="20"/>
              </w:rPr>
            </w:pPr>
          </w:p>
          <w:p w14:paraId="1FDB685D" w14:textId="77777777" w:rsidR="003208D1" w:rsidRDefault="003208D1" w:rsidP="003A3F68">
            <w:pPr>
              <w:rPr>
                <w:sz w:val="20"/>
                <w:szCs w:val="20"/>
              </w:rPr>
            </w:pPr>
          </w:p>
          <w:p w14:paraId="511C960A" w14:textId="27B9D98B" w:rsidR="003208D1" w:rsidRPr="00B052A0" w:rsidRDefault="003208D1" w:rsidP="003A3F68">
            <w:pPr>
              <w:rPr>
                <w:sz w:val="20"/>
                <w:szCs w:val="20"/>
              </w:rPr>
            </w:pPr>
          </w:p>
        </w:tc>
        <w:tc>
          <w:tcPr>
            <w:tcW w:w="1449" w:type="pct"/>
          </w:tcPr>
          <w:p w14:paraId="6A20580B" w14:textId="77777777" w:rsidR="003208D1" w:rsidRPr="00B052A0" w:rsidRDefault="003208D1" w:rsidP="003A3F68">
            <w:pPr>
              <w:jc w:val="center"/>
            </w:pPr>
          </w:p>
        </w:tc>
        <w:tc>
          <w:tcPr>
            <w:tcW w:w="1864" w:type="pct"/>
          </w:tcPr>
          <w:p w14:paraId="4852E53F" w14:textId="14F73105" w:rsidR="003208D1" w:rsidRPr="00B052A0" w:rsidRDefault="003208D1" w:rsidP="003A3F68">
            <w:pPr>
              <w:jc w:val="center"/>
            </w:pPr>
          </w:p>
        </w:tc>
      </w:tr>
      <w:tr w:rsidR="003208D1" w:rsidRPr="00B052A0" w14:paraId="67D5CF5B" w14:textId="77777777" w:rsidTr="003208D1">
        <w:tblPrEx>
          <w:shd w:val="clear" w:color="auto" w:fill="CFCFD9"/>
        </w:tblPrEx>
        <w:trPr>
          <w:trHeight w:val="270"/>
        </w:trPr>
        <w:tc>
          <w:tcPr>
            <w:tcW w:w="1687" w:type="pct"/>
            <w:shd w:val="clear" w:color="auto" w:fill="auto"/>
            <w:tcMar>
              <w:top w:w="80" w:type="dxa"/>
              <w:left w:w="80" w:type="dxa"/>
              <w:bottom w:w="80" w:type="dxa"/>
              <w:right w:w="80" w:type="dxa"/>
            </w:tcMar>
            <w:vAlign w:val="center"/>
          </w:tcPr>
          <w:p w14:paraId="263D51DB" w14:textId="4884D40F" w:rsidR="003208D1" w:rsidRDefault="003208D1" w:rsidP="003A3F68">
            <w:pPr>
              <w:rPr>
                <w:sz w:val="20"/>
                <w:szCs w:val="20"/>
              </w:rPr>
            </w:pPr>
          </w:p>
          <w:p w14:paraId="2AC80FA7" w14:textId="77777777" w:rsidR="003208D1" w:rsidRDefault="003208D1" w:rsidP="003A3F68">
            <w:pPr>
              <w:rPr>
                <w:sz w:val="20"/>
                <w:szCs w:val="20"/>
              </w:rPr>
            </w:pPr>
          </w:p>
          <w:p w14:paraId="7B1B1D54" w14:textId="77777777" w:rsidR="003208D1" w:rsidRDefault="003208D1" w:rsidP="003A3F68">
            <w:pPr>
              <w:rPr>
                <w:sz w:val="20"/>
                <w:szCs w:val="20"/>
              </w:rPr>
            </w:pPr>
          </w:p>
          <w:p w14:paraId="005F4DFD" w14:textId="197A1242" w:rsidR="003208D1" w:rsidRPr="00B052A0" w:rsidRDefault="003208D1" w:rsidP="003A3F68">
            <w:pPr>
              <w:rPr>
                <w:sz w:val="20"/>
                <w:szCs w:val="20"/>
              </w:rPr>
            </w:pPr>
          </w:p>
        </w:tc>
        <w:tc>
          <w:tcPr>
            <w:tcW w:w="1449" w:type="pct"/>
          </w:tcPr>
          <w:p w14:paraId="633F8500" w14:textId="77777777" w:rsidR="003208D1" w:rsidRPr="00B052A0" w:rsidRDefault="003208D1" w:rsidP="003A3F68">
            <w:pPr>
              <w:jc w:val="center"/>
            </w:pPr>
          </w:p>
        </w:tc>
        <w:tc>
          <w:tcPr>
            <w:tcW w:w="1864" w:type="pct"/>
          </w:tcPr>
          <w:p w14:paraId="16DE43A5" w14:textId="77777777" w:rsidR="003208D1" w:rsidRPr="00B052A0" w:rsidRDefault="003208D1" w:rsidP="003A3F68">
            <w:pPr>
              <w:jc w:val="center"/>
            </w:pPr>
          </w:p>
        </w:tc>
      </w:tr>
      <w:tr w:rsidR="003208D1" w:rsidRPr="00B052A0" w14:paraId="731FEDF8" w14:textId="77777777" w:rsidTr="003208D1">
        <w:tblPrEx>
          <w:shd w:val="clear" w:color="auto" w:fill="CFCFD9"/>
        </w:tblPrEx>
        <w:trPr>
          <w:trHeight w:val="270"/>
        </w:trPr>
        <w:tc>
          <w:tcPr>
            <w:tcW w:w="1687" w:type="pct"/>
            <w:shd w:val="clear" w:color="auto" w:fill="auto"/>
            <w:tcMar>
              <w:top w:w="80" w:type="dxa"/>
              <w:left w:w="80" w:type="dxa"/>
              <w:bottom w:w="80" w:type="dxa"/>
              <w:right w:w="80" w:type="dxa"/>
            </w:tcMar>
            <w:vAlign w:val="center"/>
          </w:tcPr>
          <w:p w14:paraId="0E3FB50B" w14:textId="77777777" w:rsidR="003208D1" w:rsidRDefault="003208D1" w:rsidP="003A3F68">
            <w:pPr>
              <w:rPr>
                <w:sz w:val="20"/>
                <w:szCs w:val="20"/>
              </w:rPr>
            </w:pPr>
          </w:p>
          <w:p w14:paraId="56286EFF" w14:textId="77777777" w:rsidR="003208D1" w:rsidRDefault="003208D1" w:rsidP="003A3F68">
            <w:pPr>
              <w:rPr>
                <w:sz w:val="20"/>
                <w:szCs w:val="20"/>
              </w:rPr>
            </w:pPr>
          </w:p>
          <w:p w14:paraId="23171B73" w14:textId="77777777" w:rsidR="003208D1" w:rsidRDefault="003208D1" w:rsidP="003A3F68">
            <w:pPr>
              <w:rPr>
                <w:sz w:val="20"/>
                <w:szCs w:val="20"/>
              </w:rPr>
            </w:pPr>
          </w:p>
          <w:p w14:paraId="11C6453B" w14:textId="68370DBE" w:rsidR="003208D1" w:rsidRPr="00B052A0" w:rsidRDefault="003208D1" w:rsidP="003A3F68">
            <w:pPr>
              <w:rPr>
                <w:sz w:val="20"/>
                <w:szCs w:val="20"/>
              </w:rPr>
            </w:pPr>
          </w:p>
        </w:tc>
        <w:tc>
          <w:tcPr>
            <w:tcW w:w="1449" w:type="pct"/>
          </w:tcPr>
          <w:p w14:paraId="7E5AA57F" w14:textId="77777777" w:rsidR="003208D1" w:rsidRPr="00B052A0" w:rsidRDefault="003208D1" w:rsidP="003A3F68">
            <w:pPr>
              <w:jc w:val="center"/>
            </w:pPr>
          </w:p>
        </w:tc>
        <w:tc>
          <w:tcPr>
            <w:tcW w:w="1864" w:type="pct"/>
          </w:tcPr>
          <w:p w14:paraId="768BFAC2" w14:textId="77777777" w:rsidR="003208D1" w:rsidRPr="00B052A0" w:rsidRDefault="003208D1" w:rsidP="003A3F68">
            <w:pPr>
              <w:jc w:val="center"/>
            </w:pPr>
          </w:p>
        </w:tc>
      </w:tr>
    </w:tbl>
    <w:p w14:paraId="33A3B9E1" w14:textId="77777777" w:rsidR="003208D1" w:rsidRDefault="003208D1" w:rsidP="00665E8C">
      <w:pPr>
        <w:pStyle w:val="Heading2"/>
        <w:pBdr>
          <w:right w:val="single" w:sz="4" w:space="29" w:color="auto"/>
        </w:pBdr>
        <w:rPr>
          <w:rFonts w:ascii="Verdana" w:hAnsi="Verdana"/>
          <w:sz w:val="28"/>
          <w:szCs w:val="28"/>
        </w:rPr>
      </w:pPr>
    </w:p>
    <w:p w14:paraId="569B0E9A" w14:textId="77777777" w:rsidR="003208D1" w:rsidRDefault="003208D1" w:rsidP="00665E8C">
      <w:pPr>
        <w:pStyle w:val="Heading2"/>
        <w:pBdr>
          <w:right w:val="single" w:sz="4" w:space="29" w:color="auto"/>
        </w:pBdr>
        <w:rPr>
          <w:rFonts w:ascii="Verdana" w:hAnsi="Verdana"/>
          <w:sz w:val="28"/>
          <w:szCs w:val="28"/>
        </w:rPr>
      </w:pPr>
    </w:p>
    <w:p w14:paraId="3737EAAB" w14:textId="77777777" w:rsidR="003208D1" w:rsidRDefault="003208D1" w:rsidP="00665E8C">
      <w:pPr>
        <w:pStyle w:val="Heading2"/>
        <w:pBdr>
          <w:right w:val="single" w:sz="4" w:space="29" w:color="auto"/>
        </w:pBdr>
        <w:rPr>
          <w:rFonts w:ascii="Verdana" w:hAnsi="Verdana"/>
          <w:sz w:val="28"/>
          <w:szCs w:val="28"/>
        </w:rPr>
      </w:pPr>
    </w:p>
    <w:p w14:paraId="63AE21DC" w14:textId="77777777" w:rsidR="003208D1" w:rsidRDefault="003208D1" w:rsidP="00665E8C">
      <w:pPr>
        <w:pStyle w:val="Heading2"/>
        <w:pBdr>
          <w:right w:val="single" w:sz="4" w:space="29" w:color="auto"/>
        </w:pBdr>
        <w:rPr>
          <w:rFonts w:ascii="Verdana" w:hAnsi="Verdana"/>
          <w:sz w:val="28"/>
          <w:szCs w:val="28"/>
        </w:rPr>
      </w:pPr>
    </w:p>
    <w:p w14:paraId="3D33EF1C" w14:textId="77777777" w:rsidR="003208D1" w:rsidRDefault="003208D1" w:rsidP="00665E8C">
      <w:pPr>
        <w:pStyle w:val="Heading2"/>
        <w:pBdr>
          <w:right w:val="single" w:sz="4" w:space="29" w:color="auto"/>
        </w:pBdr>
        <w:rPr>
          <w:rFonts w:ascii="Verdana" w:hAnsi="Verdana"/>
          <w:sz w:val="28"/>
          <w:szCs w:val="28"/>
        </w:rPr>
      </w:pPr>
    </w:p>
    <w:p w14:paraId="2DFB4ADE" w14:textId="77777777" w:rsidR="003208D1" w:rsidRDefault="003208D1" w:rsidP="00665E8C">
      <w:pPr>
        <w:pStyle w:val="Heading2"/>
        <w:pBdr>
          <w:right w:val="single" w:sz="4" w:space="29" w:color="auto"/>
        </w:pBdr>
        <w:rPr>
          <w:rFonts w:ascii="Verdana" w:hAnsi="Verdana"/>
          <w:sz w:val="28"/>
          <w:szCs w:val="28"/>
        </w:rPr>
      </w:pPr>
    </w:p>
    <w:p w14:paraId="2AEBF20D" w14:textId="52D44288" w:rsidR="00665E8C" w:rsidRDefault="00665E8C" w:rsidP="00665E8C">
      <w:pPr>
        <w:pStyle w:val="Heading2"/>
        <w:pBdr>
          <w:right w:val="single" w:sz="4" w:space="29" w:color="auto"/>
        </w:pBdr>
        <w:rPr>
          <w:rFonts w:ascii="Verdana" w:hAnsi="Verdana"/>
          <w:sz w:val="28"/>
          <w:szCs w:val="28"/>
        </w:rPr>
      </w:pPr>
      <w:r w:rsidRPr="001618BA">
        <w:rPr>
          <w:rFonts w:ascii="Verdana" w:hAnsi="Verdana"/>
          <w:sz w:val="28"/>
          <w:szCs w:val="28"/>
        </w:rPr>
        <w:lastRenderedPageBreak/>
        <w:t>Q</w:t>
      </w:r>
      <w:r w:rsidR="00EF47BB">
        <w:rPr>
          <w:rFonts w:ascii="Verdana" w:hAnsi="Verdana"/>
          <w:sz w:val="28"/>
          <w:szCs w:val="28"/>
        </w:rPr>
        <w:t>9</w:t>
      </w:r>
      <w:r w:rsidRPr="001618BA">
        <w:rPr>
          <w:rFonts w:ascii="Verdana" w:hAnsi="Verdana"/>
          <w:sz w:val="28"/>
          <w:szCs w:val="28"/>
        </w:rPr>
        <w:t xml:space="preserve">: </w:t>
      </w:r>
      <w:r>
        <w:rPr>
          <w:rFonts w:ascii="Verdana" w:hAnsi="Verdana"/>
          <w:sz w:val="28"/>
          <w:szCs w:val="28"/>
        </w:rPr>
        <w:t xml:space="preserve">How do schools and colleges ensure that programs are designed for success of students in special populations? </w:t>
      </w:r>
    </w:p>
    <w:p w14:paraId="09C7E9C4" w14:textId="4DD5BE00" w:rsidR="00665E8C" w:rsidRPr="001618BA" w:rsidRDefault="00665E8C" w:rsidP="00665E8C">
      <w:pPr>
        <w:pStyle w:val="Heading2"/>
        <w:pBdr>
          <w:right w:val="single" w:sz="4" w:space="29" w:color="auto"/>
        </w:pBdr>
        <w:rPr>
          <w:rFonts w:ascii="Verdana" w:hAnsi="Verdana"/>
          <w:sz w:val="28"/>
          <w:szCs w:val="28"/>
        </w:rPr>
      </w:pPr>
      <w:r w:rsidRPr="001618BA">
        <w:rPr>
          <w:rFonts w:ascii="Verdana" w:hAnsi="Verdana"/>
          <w:b w:val="0"/>
          <w:bCs/>
          <w:sz w:val="28"/>
          <w:szCs w:val="28"/>
        </w:rPr>
        <w:t>Refer to STEP 2: Analyze Student Performance for performance strengths and gaps in your region.</w:t>
      </w:r>
    </w:p>
    <w:p w14:paraId="555FC5D7" w14:textId="77777777" w:rsidR="00665E8C" w:rsidRPr="00B052A0" w:rsidRDefault="00665E8C" w:rsidP="00665E8C">
      <w:pPr>
        <w:pStyle w:val="NoSpacing"/>
        <w:rPr>
          <w:rFonts w:cs="Times New Roman"/>
          <w:i/>
          <w:iCs/>
        </w:rPr>
      </w:pPr>
    </w:p>
    <w:tbl>
      <w:tblPr>
        <w:tblW w:w="5002"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CellMar>
          <w:left w:w="115" w:type="dxa"/>
          <w:right w:w="115" w:type="dxa"/>
        </w:tblCellMar>
        <w:tblLook w:val="04A0" w:firstRow="1" w:lastRow="0" w:firstColumn="1" w:lastColumn="0" w:noHBand="0" w:noVBand="1"/>
      </w:tblPr>
      <w:tblGrid>
        <w:gridCol w:w="4854"/>
        <w:gridCol w:w="4169"/>
        <w:gridCol w:w="5373"/>
      </w:tblGrid>
      <w:tr w:rsidR="003208D1" w:rsidRPr="00B052A0" w14:paraId="06EDEC5A" w14:textId="77777777" w:rsidTr="003208D1">
        <w:trPr>
          <w:trHeight w:val="30"/>
          <w:tblHeader/>
        </w:trPr>
        <w:tc>
          <w:tcPr>
            <w:tcW w:w="1686" w:type="pct"/>
            <w:shd w:val="clear" w:color="auto" w:fill="BFBFBF" w:themeFill="background1" w:themeFillShade="BF"/>
            <w:tcMar>
              <w:top w:w="80" w:type="dxa"/>
              <w:left w:w="80" w:type="dxa"/>
              <w:bottom w:w="80" w:type="dxa"/>
              <w:right w:w="80" w:type="dxa"/>
            </w:tcMar>
          </w:tcPr>
          <w:p w14:paraId="26400C9A" w14:textId="77777777" w:rsidR="003208D1" w:rsidRPr="00283F7B" w:rsidRDefault="003208D1" w:rsidP="008C5B8C">
            <w:pPr>
              <w:pStyle w:val="NoSpacing"/>
              <w:jc w:val="center"/>
              <w:rPr>
                <w:rFonts w:cs="Times New Roman"/>
                <w:b/>
                <w:sz w:val="24"/>
                <w:szCs w:val="24"/>
              </w:rPr>
            </w:pPr>
            <w:r w:rsidRPr="00283F7B">
              <w:rPr>
                <w:rFonts w:cs="Times New Roman"/>
                <w:b/>
                <w:sz w:val="24"/>
                <w:szCs w:val="24"/>
              </w:rPr>
              <w:t>Strength</w:t>
            </w:r>
          </w:p>
        </w:tc>
        <w:tc>
          <w:tcPr>
            <w:tcW w:w="1448" w:type="pct"/>
            <w:shd w:val="clear" w:color="auto" w:fill="BFBFBF" w:themeFill="background1" w:themeFillShade="BF"/>
          </w:tcPr>
          <w:p w14:paraId="0230448B" w14:textId="77777777" w:rsidR="003208D1" w:rsidRDefault="003208D1" w:rsidP="008C5B8C">
            <w:pPr>
              <w:pStyle w:val="NoSpacing"/>
              <w:jc w:val="center"/>
              <w:rPr>
                <w:rFonts w:cs="Times New Roman"/>
                <w:b/>
                <w:sz w:val="24"/>
                <w:szCs w:val="24"/>
              </w:rPr>
            </w:pPr>
            <w:r>
              <w:rPr>
                <w:rFonts w:cs="Times New Roman"/>
                <w:b/>
                <w:sz w:val="24"/>
                <w:szCs w:val="24"/>
              </w:rPr>
              <w:t>Which special population(s)</w:t>
            </w:r>
          </w:p>
        </w:tc>
        <w:tc>
          <w:tcPr>
            <w:tcW w:w="1866" w:type="pct"/>
            <w:shd w:val="clear" w:color="auto" w:fill="BFBFBF" w:themeFill="background1" w:themeFillShade="BF"/>
          </w:tcPr>
          <w:p w14:paraId="10C23EBF" w14:textId="77777777" w:rsidR="003208D1" w:rsidRPr="00283F7B" w:rsidRDefault="003208D1" w:rsidP="008C5B8C">
            <w:pPr>
              <w:pStyle w:val="NoSpacing"/>
              <w:jc w:val="center"/>
              <w:rPr>
                <w:rFonts w:cs="Times New Roman"/>
                <w:b/>
                <w:sz w:val="24"/>
                <w:szCs w:val="24"/>
              </w:rPr>
            </w:pPr>
            <w:r>
              <w:rPr>
                <w:rFonts w:cs="Times New Roman"/>
                <w:b/>
                <w:sz w:val="24"/>
                <w:szCs w:val="24"/>
              </w:rPr>
              <w:t>Strategies for Sustaining</w:t>
            </w:r>
          </w:p>
        </w:tc>
      </w:tr>
      <w:tr w:rsidR="003208D1" w:rsidRPr="00B052A0" w14:paraId="510BCD11" w14:textId="77777777" w:rsidTr="003208D1">
        <w:tblPrEx>
          <w:shd w:val="clear" w:color="auto" w:fill="CFCFD9"/>
        </w:tblPrEx>
        <w:trPr>
          <w:trHeight w:val="801"/>
        </w:trPr>
        <w:tc>
          <w:tcPr>
            <w:tcW w:w="1686" w:type="pct"/>
            <w:shd w:val="clear" w:color="auto" w:fill="auto"/>
            <w:tcMar>
              <w:top w:w="80" w:type="dxa"/>
              <w:left w:w="80" w:type="dxa"/>
              <w:bottom w:w="80" w:type="dxa"/>
              <w:right w:w="80" w:type="dxa"/>
            </w:tcMar>
          </w:tcPr>
          <w:p w14:paraId="7090DD55" w14:textId="77777777" w:rsidR="003208D1" w:rsidRDefault="003208D1" w:rsidP="008C5B8C">
            <w:pPr>
              <w:rPr>
                <w:sz w:val="20"/>
                <w:szCs w:val="20"/>
              </w:rPr>
            </w:pPr>
          </w:p>
          <w:p w14:paraId="7C589111" w14:textId="77777777" w:rsidR="003208D1" w:rsidRDefault="003208D1" w:rsidP="008C5B8C">
            <w:pPr>
              <w:rPr>
                <w:sz w:val="20"/>
                <w:szCs w:val="20"/>
              </w:rPr>
            </w:pPr>
          </w:p>
          <w:p w14:paraId="6CC2304F" w14:textId="77777777" w:rsidR="003208D1" w:rsidRPr="00B052A0" w:rsidRDefault="003208D1" w:rsidP="008C5B8C">
            <w:pPr>
              <w:rPr>
                <w:sz w:val="20"/>
                <w:szCs w:val="20"/>
              </w:rPr>
            </w:pPr>
          </w:p>
        </w:tc>
        <w:tc>
          <w:tcPr>
            <w:tcW w:w="1448" w:type="pct"/>
          </w:tcPr>
          <w:p w14:paraId="70C44B18" w14:textId="77777777" w:rsidR="003208D1" w:rsidRPr="00B052A0" w:rsidRDefault="003208D1" w:rsidP="008C5B8C">
            <w:pPr>
              <w:jc w:val="center"/>
            </w:pPr>
          </w:p>
        </w:tc>
        <w:tc>
          <w:tcPr>
            <w:tcW w:w="1866" w:type="pct"/>
          </w:tcPr>
          <w:p w14:paraId="3581D66C" w14:textId="77777777" w:rsidR="003208D1" w:rsidRPr="00B052A0" w:rsidRDefault="003208D1" w:rsidP="008C5B8C">
            <w:pPr>
              <w:jc w:val="center"/>
            </w:pPr>
          </w:p>
        </w:tc>
      </w:tr>
      <w:tr w:rsidR="003208D1" w:rsidRPr="00B052A0" w14:paraId="2BBC68D0" w14:textId="77777777" w:rsidTr="003208D1">
        <w:tblPrEx>
          <w:shd w:val="clear" w:color="auto" w:fill="CFCFD9"/>
        </w:tblPrEx>
        <w:trPr>
          <w:trHeight w:val="801"/>
        </w:trPr>
        <w:tc>
          <w:tcPr>
            <w:tcW w:w="1686" w:type="pct"/>
            <w:shd w:val="clear" w:color="auto" w:fill="auto"/>
            <w:tcMar>
              <w:top w:w="80" w:type="dxa"/>
              <w:left w:w="80" w:type="dxa"/>
              <w:bottom w:w="80" w:type="dxa"/>
              <w:right w:w="80" w:type="dxa"/>
            </w:tcMar>
          </w:tcPr>
          <w:p w14:paraId="4CC6EB3A" w14:textId="77777777" w:rsidR="003208D1" w:rsidRDefault="003208D1" w:rsidP="008C5B8C">
            <w:pPr>
              <w:rPr>
                <w:sz w:val="20"/>
                <w:szCs w:val="20"/>
              </w:rPr>
            </w:pPr>
          </w:p>
          <w:p w14:paraId="1F710732" w14:textId="77777777" w:rsidR="003208D1" w:rsidRDefault="003208D1" w:rsidP="008C5B8C">
            <w:pPr>
              <w:rPr>
                <w:sz w:val="20"/>
                <w:szCs w:val="20"/>
              </w:rPr>
            </w:pPr>
          </w:p>
          <w:p w14:paraId="4E2DC7BB" w14:textId="77777777" w:rsidR="003208D1" w:rsidRPr="00B052A0" w:rsidRDefault="003208D1" w:rsidP="008C5B8C">
            <w:pPr>
              <w:rPr>
                <w:sz w:val="20"/>
                <w:szCs w:val="20"/>
              </w:rPr>
            </w:pPr>
          </w:p>
        </w:tc>
        <w:tc>
          <w:tcPr>
            <w:tcW w:w="1448" w:type="pct"/>
          </w:tcPr>
          <w:p w14:paraId="4D541E1C" w14:textId="77777777" w:rsidR="003208D1" w:rsidRPr="00B052A0" w:rsidRDefault="003208D1" w:rsidP="008C5B8C">
            <w:pPr>
              <w:jc w:val="center"/>
            </w:pPr>
          </w:p>
        </w:tc>
        <w:tc>
          <w:tcPr>
            <w:tcW w:w="1866" w:type="pct"/>
          </w:tcPr>
          <w:p w14:paraId="2F13F575" w14:textId="77777777" w:rsidR="003208D1" w:rsidRPr="00B052A0" w:rsidRDefault="003208D1" w:rsidP="008C5B8C">
            <w:pPr>
              <w:jc w:val="center"/>
            </w:pPr>
          </w:p>
        </w:tc>
      </w:tr>
      <w:tr w:rsidR="003208D1" w:rsidRPr="00B052A0" w14:paraId="4BC679C0" w14:textId="77777777" w:rsidTr="003208D1">
        <w:tblPrEx>
          <w:shd w:val="clear" w:color="auto" w:fill="CFCFD9"/>
        </w:tblPrEx>
        <w:trPr>
          <w:trHeight w:val="639"/>
        </w:trPr>
        <w:tc>
          <w:tcPr>
            <w:tcW w:w="1686" w:type="pct"/>
            <w:shd w:val="clear" w:color="auto" w:fill="auto"/>
            <w:tcMar>
              <w:top w:w="80" w:type="dxa"/>
              <w:left w:w="80" w:type="dxa"/>
              <w:bottom w:w="80" w:type="dxa"/>
              <w:right w:w="80" w:type="dxa"/>
            </w:tcMar>
          </w:tcPr>
          <w:p w14:paraId="760DCF32" w14:textId="77777777" w:rsidR="003208D1" w:rsidRDefault="003208D1" w:rsidP="008C5B8C">
            <w:pPr>
              <w:rPr>
                <w:sz w:val="20"/>
                <w:szCs w:val="20"/>
              </w:rPr>
            </w:pPr>
          </w:p>
          <w:p w14:paraId="50C2CB45" w14:textId="77777777" w:rsidR="003208D1" w:rsidRDefault="003208D1" w:rsidP="008C5B8C">
            <w:pPr>
              <w:rPr>
                <w:sz w:val="20"/>
                <w:szCs w:val="20"/>
              </w:rPr>
            </w:pPr>
          </w:p>
          <w:p w14:paraId="5BFCFB38" w14:textId="77777777" w:rsidR="003208D1" w:rsidRPr="00B052A0" w:rsidRDefault="003208D1" w:rsidP="008C5B8C">
            <w:pPr>
              <w:rPr>
                <w:sz w:val="20"/>
                <w:szCs w:val="20"/>
              </w:rPr>
            </w:pPr>
          </w:p>
        </w:tc>
        <w:tc>
          <w:tcPr>
            <w:tcW w:w="1448" w:type="pct"/>
          </w:tcPr>
          <w:p w14:paraId="133E756E" w14:textId="77777777" w:rsidR="003208D1" w:rsidRPr="00B052A0" w:rsidRDefault="003208D1" w:rsidP="008C5B8C">
            <w:pPr>
              <w:jc w:val="center"/>
            </w:pPr>
          </w:p>
        </w:tc>
        <w:tc>
          <w:tcPr>
            <w:tcW w:w="1866" w:type="pct"/>
          </w:tcPr>
          <w:p w14:paraId="5E2BA785" w14:textId="77777777" w:rsidR="003208D1" w:rsidRPr="00B052A0" w:rsidRDefault="003208D1" w:rsidP="008C5B8C">
            <w:pPr>
              <w:jc w:val="center"/>
            </w:pPr>
          </w:p>
        </w:tc>
      </w:tr>
      <w:tr w:rsidR="003208D1" w:rsidRPr="00B052A0" w14:paraId="55F772D3" w14:textId="77777777" w:rsidTr="003208D1">
        <w:tblPrEx>
          <w:shd w:val="clear" w:color="auto" w:fill="CFCFD9"/>
        </w:tblPrEx>
        <w:trPr>
          <w:trHeight w:val="279"/>
        </w:trPr>
        <w:tc>
          <w:tcPr>
            <w:tcW w:w="1686" w:type="pct"/>
            <w:shd w:val="clear" w:color="auto" w:fill="BFBFBF" w:themeFill="background1" w:themeFillShade="BF"/>
            <w:tcMar>
              <w:top w:w="80" w:type="dxa"/>
              <w:left w:w="80" w:type="dxa"/>
              <w:bottom w:w="80" w:type="dxa"/>
              <w:right w:w="80" w:type="dxa"/>
            </w:tcMar>
            <w:vAlign w:val="center"/>
          </w:tcPr>
          <w:p w14:paraId="18398BD3" w14:textId="77777777" w:rsidR="003208D1" w:rsidRPr="00665E8C" w:rsidRDefault="003208D1" w:rsidP="008C5B8C">
            <w:pPr>
              <w:jc w:val="center"/>
              <w:rPr>
                <w:b/>
                <w:bCs/>
              </w:rPr>
            </w:pPr>
            <w:r w:rsidRPr="00665E8C">
              <w:rPr>
                <w:b/>
                <w:bCs/>
              </w:rPr>
              <w:t>Gap</w:t>
            </w:r>
          </w:p>
        </w:tc>
        <w:tc>
          <w:tcPr>
            <w:tcW w:w="1448" w:type="pct"/>
            <w:shd w:val="clear" w:color="auto" w:fill="BFBFBF" w:themeFill="background1" w:themeFillShade="BF"/>
          </w:tcPr>
          <w:p w14:paraId="72B5E5A8" w14:textId="77777777" w:rsidR="003208D1" w:rsidRPr="00665E8C" w:rsidRDefault="003208D1" w:rsidP="008C5B8C">
            <w:pPr>
              <w:jc w:val="center"/>
              <w:rPr>
                <w:b/>
                <w:bCs/>
              </w:rPr>
            </w:pPr>
            <w:r>
              <w:rPr>
                <w:b/>
                <w:bCs/>
              </w:rPr>
              <w:t>Which special population(s)</w:t>
            </w:r>
          </w:p>
        </w:tc>
        <w:tc>
          <w:tcPr>
            <w:tcW w:w="1866" w:type="pct"/>
            <w:shd w:val="clear" w:color="auto" w:fill="BFBFBF" w:themeFill="background1" w:themeFillShade="BF"/>
          </w:tcPr>
          <w:p w14:paraId="47384D3A" w14:textId="77777777" w:rsidR="003208D1" w:rsidRPr="00665E8C" w:rsidRDefault="003208D1" w:rsidP="008C5B8C">
            <w:pPr>
              <w:jc w:val="center"/>
              <w:rPr>
                <w:b/>
                <w:bCs/>
              </w:rPr>
            </w:pPr>
            <w:r w:rsidRPr="00665E8C">
              <w:rPr>
                <w:b/>
                <w:bCs/>
              </w:rPr>
              <w:t>Strategies for Improvement</w:t>
            </w:r>
          </w:p>
        </w:tc>
      </w:tr>
      <w:tr w:rsidR="003208D1" w:rsidRPr="00B052A0" w14:paraId="347CE40D" w14:textId="77777777" w:rsidTr="003208D1">
        <w:tblPrEx>
          <w:shd w:val="clear" w:color="auto" w:fill="CFCFD9"/>
        </w:tblPrEx>
        <w:trPr>
          <w:trHeight w:val="657"/>
        </w:trPr>
        <w:tc>
          <w:tcPr>
            <w:tcW w:w="1686" w:type="pct"/>
            <w:shd w:val="clear" w:color="auto" w:fill="auto"/>
            <w:tcMar>
              <w:top w:w="80" w:type="dxa"/>
              <w:left w:w="80" w:type="dxa"/>
              <w:bottom w:w="80" w:type="dxa"/>
              <w:right w:w="80" w:type="dxa"/>
            </w:tcMar>
            <w:vAlign w:val="center"/>
          </w:tcPr>
          <w:p w14:paraId="52AED4BE" w14:textId="77777777" w:rsidR="003208D1" w:rsidRDefault="003208D1" w:rsidP="008C5B8C">
            <w:pPr>
              <w:rPr>
                <w:sz w:val="20"/>
                <w:szCs w:val="20"/>
              </w:rPr>
            </w:pPr>
          </w:p>
          <w:p w14:paraId="182468EC" w14:textId="77777777" w:rsidR="003208D1" w:rsidRDefault="003208D1" w:rsidP="008C5B8C">
            <w:pPr>
              <w:rPr>
                <w:sz w:val="20"/>
                <w:szCs w:val="20"/>
              </w:rPr>
            </w:pPr>
          </w:p>
          <w:p w14:paraId="47D9EECA" w14:textId="77777777" w:rsidR="003208D1" w:rsidRPr="00B052A0" w:rsidRDefault="003208D1" w:rsidP="008C5B8C">
            <w:pPr>
              <w:rPr>
                <w:sz w:val="20"/>
                <w:szCs w:val="20"/>
              </w:rPr>
            </w:pPr>
          </w:p>
        </w:tc>
        <w:tc>
          <w:tcPr>
            <w:tcW w:w="1448" w:type="pct"/>
          </w:tcPr>
          <w:p w14:paraId="0EAA990C" w14:textId="77777777" w:rsidR="003208D1" w:rsidRPr="00B052A0" w:rsidRDefault="003208D1" w:rsidP="008C5B8C">
            <w:pPr>
              <w:jc w:val="center"/>
            </w:pPr>
          </w:p>
        </w:tc>
        <w:tc>
          <w:tcPr>
            <w:tcW w:w="1866" w:type="pct"/>
          </w:tcPr>
          <w:p w14:paraId="41BE16C9" w14:textId="77777777" w:rsidR="003208D1" w:rsidRPr="00B052A0" w:rsidRDefault="003208D1" w:rsidP="008C5B8C">
            <w:pPr>
              <w:jc w:val="center"/>
            </w:pPr>
          </w:p>
        </w:tc>
      </w:tr>
      <w:tr w:rsidR="003208D1" w:rsidRPr="00B052A0" w14:paraId="49FFC5C1" w14:textId="77777777" w:rsidTr="003208D1">
        <w:tblPrEx>
          <w:shd w:val="clear" w:color="auto" w:fill="CFCFD9"/>
        </w:tblPrEx>
        <w:trPr>
          <w:trHeight w:val="270"/>
        </w:trPr>
        <w:tc>
          <w:tcPr>
            <w:tcW w:w="1686" w:type="pct"/>
            <w:shd w:val="clear" w:color="auto" w:fill="auto"/>
            <w:tcMar>
              <w:top w:w="80" w:type="dxa"/>
              <w:left w:w="80" w:type="dxa"/>
              <w:bottom w:w="80" w:type="dxa"/>
              <w:right w:w="80" w:type="dxa"/>
            </w:tcMar>
            <w:vAlign w:val="center"/>
          </w:tcPr>
          <w:p w14:paraId="294CF90E" w14:textId="77777777" w:rsidR="003208D1" w:rsidRDefault="003208D1" w:rsidP="008C5B8C">
            <w:pPr>
              <w:rPr>
                <w:sz w:val="20"/>
                <w:szCs w:val="20"/>
              </w:rPr>
            </w:pPr>
          </w:p>
          <w:p w14:paraId="08FB4B02" w14:textId="77777777" w:rsidR="003208D1" w:rsidRDefault="003208D1" w:rsidP="008C5B8C">
            <w:pPr>
              <w:rPr>
                <w:sz w:val="20"/>
                <w:szCs w:val="20"/>
              </w:rPr>
            </w:pPr>
          </w:p>
          <w:p w14:paraId="2B7932B1" w14:textId="77777777" w:rsidR="003208D1" w:rsidRPr="00B052A0" w:rsidRDefault="003208D1" w:rsidP="008C5B8C">
            <w:pPr>
              <w:rPr>
                <w:sz w:val="20"/>
                <w:szCs w:val="20"/>
              </w:rPr>
            </w:pPr>
          </w:p>
        </w:tc>
        <w:tc>
          <w:tcPr>
            <w:tcW w:w="1448" w:type="pct"/>
          </w:tcPr>
          <w:p w14:paraId="639A7528" w14:textId="77777777" w:rsidR="003208D1" w:rsidRPr="00B052A0" w:rsidRDefault="003208D1" w:rsidP="008C5B8C">
            <w:pPr>
              <w:jc w:val="center"/>
            </w:pPr>
          </w:p>
        </w:tc>
        <w:tc>
          <w:tcPr>
            <w:tcW w:w="1866" w:type="pct"/>
          </w:tcPr>
          <w:p w14:paraId="378D7CF6" w14:textId="77777777" w:rsidR="003208D1" w:rsidRPr="00B052A0" w:rsidRDefault="003208D1" w:rsidP="008C5B8C">
            <w:pPr>
              <w:jc w:val="center"/>
            </w:pPr>
          </w:p>
        </w:tc>
      </w:tr>
      <w:tr w:rsidR="003208D1" w:rsidRPr="00B052A0" w14:paraId="6F5E5A81" w14:textId="77777777" w:rsidTr="003208D1">
        <w:tblPrEx>
          <w:shd w:val="clear" w:color="auto" w:fill="CFCFD9"/>
        </w:tblPrEx>
        <w:trPr>
          <w:trHeight w:val="270"/>
        </w:trPr>
        <w:tc>
          <w:tcPr>
            <w:tcW w:w="1686" w:type="pct"/>
            <w:shd w:val="clear" w:color="auto" w:fill="auto"/>
            <w:tcMar>
              <w:top w:w="80" w:type="dxa"/>
              <w:left w:w="80" w:type="dxa"/>
              <w:bottom w:w="80" w:type="dxa"/>
              <w:right w:w="80" w:type="dxa"/>
            </w:tcMar>
            <w:vAlign w:val="center"/>
          </w:tcPr>
          <w:p w14:paraId="15A802C6" w14:textId="77777777" w:rsidR="003208D1" w:rsidRDefault="003208D1" w:rsidP="008C5B8C">
            <w:pPr>
              <w:rPr>
                <w:sz w:val="20"/>
                <w:szCs w:val="20"/>
              </w:rPr>
            </w:pPr>
          </w:p>
          <w:p w14:paraId="697F1A9A" w14:textId="77777777" w:rsidR="003208D1" w:rsidRDefault="003208D1" w:rsidP="008C5B8C">
            <w:pPr>
              <w:rPr>
                <w:sz w:val="20"/>
                <w:szCs w:val="20"/>
              </w:rPr>
            </w:pPr>
          </w:p>
          <w:p w14:paraId="4C2C7A62" w14:textId="77777777" w:rsidR="003208D1" w:rsidRPr="00B052A0" w:rsidRDefault="003208D1" w:rsidP="008C5B8C">
            <w:pPr>
              <w:rPr>
                <w:sz w:val="20"/>
                <w:szCs w:val="20"/>
              </w:rPr>
            </w:pPr>
          </w:p>
        </w:tc>
        <w:tc>
          <w:tcPr>
            <w:tcW w:w="1448" w:type="pct"/>
          </w:tcPr>
          <w:p w14:paraId="615FE5C7" w14:textId="77777777" w:rsidR="003208D1" w:rsidRPr="00B052A0" w:rsidRDefault="003208D1" w:rsidP="008C5B8C">
            <w:pPr>
              <w:jc w:val="center"/>
            </w:pPr>
          </w:p>
        </w:tc>
        <w:tc>
          <w:tcPr>
            <w:tcW w:w="1866" w:type="pct"/>
          </w:tcPr>
          <w:p w14:paraId="36FEFDE0" w14:textId="77777777" w:rsidR="003208D1" w:rsidRPr="00B052A0" w:rsidRDefault="003208D1" w:rsidP="008C5B8C">
            <w:pPr>
              <w:jc w:val="center"/>
            </w:pPr>
          </w:p>
        </w:tc>
      </w:tr>
    </w:tbl>
    <w:p w14:paraId="0B58B8F1" w14:textId="77777777" w:rsidR="004562D3" w:rsidRDefault="004562D3" w:rsidP="00665E8C">
      <w:pPr>
        <w:pStyle w:val="Heading2"/>
        <w:pBdr>
          <w:right w:val="single" w:sz="4" w:space="29" w:color="auto"/>
        </w:pBdr>
        <w:rPr>
          <w:rFonts w:ascii="Verdana" w:hAnsi="Verdana"/>
          <w:sz w:val="28"/>
          <w:szCs w:val="28"/>
        </w:rPr>
      </w:pPr>
    </w:p>
    <w:p w14:paraId="69451AC0" w14:textId="77777777" w:rsidR="004562D3" w:rsidRDefault="004562D3">
      <w:pPr>
        <w:rPr>
          <w:rFonts w:ascii="Verdana" w:eastAsiaTheme="majorEastAsia" w:hAnsi="Verdana" w:cstheme="majorBidi"/>
          <w:b/>
          <w:spacing w:val="-10"/>
          <w:kern w:val="28"/>
          <w:sz w:val="28"/>
          <w:szCs w:val="28"/>
        </w:rPr>
      </w:pPr>
      <w:r>
        <w:rPr>
          <w:rFonts w:ascii="Verdana" w:hAnsi="Verdana"/>
          <w:sz w:val="28"/>
          <w:szCs w:val="28"/>
        </w:rPr>
        <w:br w:type="page"/>
      </w:r>
    </w:p>
    <w:p w14:paraId="0174004F" w14:textId="602A051C" w:rsidR="00665E8C" w:rsidRDefault="00665E8C" w:rsidP="00665E8C">
      <w:pPr>
        <w:pStyle w:val="Heading2"/>
        <w:pBdr>
          <w:right w:val="single" w:sz="4" w:space="29" w:color="auto"/>
        </w:pBdr>
        <w:rPr>
          <w:rFonts w:ascii="Verdana" w:hAnsi="Verdana"/>
          <w:sz w:val="28"/>
          <w:szCs w:val="28"/>
        </w:rPr>
      </w:pPr>
      <w:r w:rsidRPr="001618BA">
        <w:rPr>
          <w:rFonts w:ascii="Verdana" w:hAnsi="Verdana"/>
          <w:sz w:val="28"/>
          <w:szCs w:val="28"/>
        </w:rPr>
        <w:lastRenderedPageBreak/>
        <w:t>Q</w:t>
      </w:r>
      <w:r>
        <w:rPr>
          <w:rFonts w:ascii="Verdana" w:hAnsi="Verdana"/>
          <w:sz w:val="28"/>
          <w:szCs w:val="28"/>
        </w:rPr>
        <w:t>1</w:t>
      </w:r>
      <w:r w:rsidR="00EF47BB">
        <w:rPr>
          <w:rFonts w:ascii="Verdana" w:hAnsi="Verdana"/>
          <w:sz w:val="28"/>
          <w:szCs w:val="28"/>
        </w:rPr>
        <w:t>0</w:t>
      </w:r>
      <w:r w:rsidRPr="001618BA">
        <w:rPr>
          <w:rFonts w:ascii="Verdana" w:hAnsi="Verdana"/>
          <w:sz w:val="28"/>
          <w:szCs w:val="28"/>
        </w:rPr>
        <w:t>:</w:t>
      </w:r>
      <w:r>
        <w:rPr>
          <w:rFonts w:ascii="Verdana" w:hAnsi="Verdana"/>
          <w:sz w:val="28"/>
          <w:szCs w:val="28"/>
        </w:rPr>
        <w:t xml:space="preserve"> What activities in the region prepare special populations for high-wage high-skill in-demand occupations and lead to self-sufficiency? </w:t>
      </w:r>
    </w:p>
    <w:p w14:paraId="4B1C1204" w14:textId="1BE6D487" w:rsidR="00665E8C" w:rsidRPr="001618BA" w:rsidRDefault="00665E8C" w:rsidP="00665E8C">
      <w:pPr>
        <w:pStyle w:val="Heading2"/>
        <w:pBdr>
          <w:right w:val="single" w:sz="4" w:space="29" w:color="auto"/>
        </w:pBdr>
        <w:rPr>
          <w:rFonts w:ascii="Verdana" w:hAnsi="Verdana"/>
          <w:sz w:val="28"/>
          <w:szCs w:val="28"/>
        </w:rPr>
      </w:pPr>
      <w:r w:rsidRPr="00665E8C">
        <w:rPr>
          <w:rFonts w:ascii="Verdana" w:hAnsi="Verdana"/>
          <w:b w:val="0"/>
          <w:bCs/>
          <w:sz w:val="28"/>
          <w:szCs w:val="28"/>
        </w:rPr>
        <w:t>Refer</w:t>
      </w:r>
      <w:r>
        <w:rPr>
          <w:rFonts w:ascii="Verdana" w:hAnsi="Verdana"/>
          <w:sz w:val="28"/>
          <w:szCs w:val="28"/>
        </w:rPr>
        <w:t xml:space="preserve"> </w:t>
      </w:r>
      <w:r w:rsidRPr="001618BA">
        <w:rPr>
          <w:rFonts w:ascii="Verdana" w:hAnsi="Verdana"/>
          <w:b w:val="0"/>
          <w:bCs/>
          <w:sz w:val="28"/>
          <w:szCs w:val="28"/>
        </w:rPr>
        <w:t>to STEP 2: Analyze Student Performance for performance strengths and gaps in your region.</w:t>
      </w:r>
      <w:r>
        <w:rPr>
          <w:rFonts w:ascii="Verdana" w:hAnsi="Verdana"/>
          <w:sz w:val="28"/>
          <w:szCs w:val="28"/>
        </w:rPr>
        <w:t xml:space="preserve"> </w:t>
      </w:r>
    </w:p>
    <w:p w14:paraId="0EEBFFFE" w14:textId="77777777" w:rsidR="00665E8C" w:rsidRPr="00B052A0" w:rsidRDefault="00665E8C" w:rsidP="00665E8C">
      <w:pPr>
        <w:pStyle w:val="NoSpacing"/>
        <w:rPr>
          <w:rFonts w:cs="Times New Roman"/>
          <w:i/>
          <w:iC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CellMar>
          <w:left w:w="115" w:type="dxa"/>
          <w:right w:w="115" w:type="dxa"/>
        </w:tblCellMar>
        <w:tblLook w:val="04A0" w:firstRow="1" w:lastRow="0" w:firstColumn="1" w:lastColumn="0" w:noHBand="0" w:noVBand="1"/>
      </w:tblPr>
      <w:tblGrid>
        <w:gridCol w:w="4855"/>
        <w:gridCol w:w="4170"/>
        <w:gridCol w:w="5365"/>
      </w:tblGrid>
      <w:tr w:rsidR="004562D3" w:rsidRPr="00B052A0" w14:paraId="1340D060" w14:textId="77777777" w:rsidTr="008C5B8C">
        <w:trPr>
          <w:trHeight w:val="30"/>
          <w:tblHeader/>
        </w:trPr>
        <w:tc>
          <w:tcPr>
            <w:tcW w:w="1687" w:type="pct"/>
            <w:shd w:val="clear" w:color="auto" w:fill="BFBFBF" w:themeFill="background1" w:themeFillShade="BF"/>
            <w:tcMar>
              <w:top w:w="80" w:type="dxa"/>
              <w:left w:w="80" w:type="dxa"/>
              <w:bottom w:w="80" w:type="dxa"/>
              <w:right w:w="80" w:type="dxa"/>
            </w:tcMar>
          </w:tcPr>
          <w:bookmarkEnd w:id="10"/>
          <w:p w14:paraId="60D943F9" w14:textId="77777777" w:rsidR="004562D3" w:rsidRPr="00283F7B" w:rsidRDefault="004562D3" w:rsidP="008C5B8C">
            <w:pPr>
              <w:pStyle w:val="NoSpacing"/>
              <w:jc w:val="center"/>
              <w:rPr>
                <w:rFonts w:cs="Times New Roman"/>
                <w:b/>
                <w:sz w:val="24"/>
                <w:szCs w:val="24"/>
              </w:rPr>
            </w:pPr>
            <w:r w:rsidRPr="00283F7B">
              <w:rPr>
                <w:rFonts w:cs="Times New Roman"/>
                <w:b/>
                <w:sz w:val="24"/>
                <w:szCs w:val="24"/>
              </w:rPr>
              <w:t>Strength</w:t>
            </w:r>
          </w:p>
        </w:tc>
        <w:tc>
          <w:tcPr>
            <w:tcW w:w="1449" w:type="pct"/>
            <w:shd w:val="clear" w:color="auto" w:fill="BFBFBF" w:themeFill="background1" w:themeFillShade="BF"/>
          </w:tcPr>
          <w:p w14:paraId="0A119AC6" w14:textId="77777777" w:rsidR="004562D3" w:rsidRDefault="004562D3" w:rsidP="008C5B8C">
            <w:pPr>
              <w:pStyle w:val="NoSpacing"/>
              <w:jc w:val="center"/>
              <w:rPr>
                <w:rFonts w:cs="Times New Roman"/>
                <w:b/>
                <w:sz w:val="24"/>
                <w:szCs w:val="24"/>
              </w:rPr>
            </w:pPr>
            <w:r>
              <w:rPr>
                <w:rFonts w:cs="Times New Roman"/>
                <w:b/>
                <w:sz w:val="24"/>
                <w:szCs w:val="24"/>
              </w:rPr>
              <w:t>Which special population(s)</w:t>
            </w:r>
          </w:p>
        </w:tc>
        <w:tc>
          <w:tcPr>
            <w:tcW w:w="1864" w:type="pct"/>
            <w:shd w:val="clear" w:color="auto" w:fill="BFBFBF" w:themeFill="background1" w:themeFillShade="BF"/>
          </w:tcPr>
          <w:p w14:paraId="606B664F" w14:textId="77777777" w:rsidR="004562D3" w:rsidRPr="00283F7B" w:rsidRDefault="004562D3" w:rsidP="008C5B8C">
            <w:pPr>
              <w:pStyle w:val="NoSpacing"/>
              <w:jc w:val="center"/>
              <w:rPr>
                <w:rFonts w:cs="Times New Roman"/>
                <w:b/>
                <w:sz w:val="24"/>
                <w:szCs w:val="24"/>
              </w:rPr>
            </w:pPr>
            <w:r>
              <w:rPr>
                <w:rFonts w:cs="Times New Roman"/>
                <w:b/>
                <w:sz w:val="24"/>
                <w:szCs w:val="24"/>
              </w:rPr>
              <w:t>Strategies for Sustaining</w:t>
            </w:r>
          </w:p>
        </w:tc>
      </w:tr>
      <w:tr w:rsidR="004562D3" w:rsidRPr="00B052A0" w14:paraId="109F286E" w14:textId="77777777" w:rsidTr="008C5B8C">
        <w:tblPrEx>
          <w:shd w:val="clear" w:color="auto" w:fill="CFCFD9"/>
        </w:tblPrEx>
        <w:trPr>
          <w:trHeight w:val="801"/>
        </w:trPr>
        <w:tc>
          <w:tcPr>
            <w:tcW w:w="1687" w:type="pct"/>
            <w:shd w:val="clear" w:color="auto" w:fill="auto"/>
            <w:tcMar>
              <w:top w:w="80" w:type="dxa"/>
              <w:left w:w="80" w:type="dxa"/>
              <w:bottom w:w="80" w:type="dxa"/>
              <w:right w:w="80" w:type="dxa"/>
            </w:tcMar>
          </w:tcPr>
          <w:p w14:paraId="3886A707" w14:textId="77777777" w:rsidR="004562D3" w:rsidRDefault="004562D3" w:rsidP="008C5B8C">
            <w:pPr>
              <w:rPr>
                <w:sz w:val="20"/>
                <w:szCs w:val="20"/>
              </w:rPr>
            </w:pPr>
          </w:p>
          <w:p w14:paraId="20C27B35" w14:textId="77777777" w:rsidR="004562D3" w:rsidRDefault="004562D3" w:rsidP="008C5B8C">
            <w:pPr>
              <w:rPr>
                <w:sz w:val="20"/>
                <w:szCs w:val="20"/>
              </w:rPr>
            </w:pPr>
          </w:p>
          <w:p w14:paraId="5FFD548D" w14:textId="77777777" w:rsidR="004562D3" w:rsidRDefault="004562D3" w:rsidP="008C5B8C">
            <w:pPr>
              <w:rPr>
                <w:sz w:val="20"/>
                <w:szCs w:val="20"/>
              </w:rPr>
            </w:pPr>
          </w:p>
          <w:p w14:paraId="14A19D30" w14:textId="77777777" w:rsidR="004562D3" w:rsidRPr="00B052A0" w:rsidRDefault="004562D3" w:rsidP="008C5B8C">
            <w:pPr>
              <w:rPr>
                <w:sz w:val="20"/>
                <w:szCs w:val="20"/>
              </w:rPr>
            </w:pPr>
          </w:p>
        </w:tc>
        <w:tc>
          <w:tcPr>
            <w:tcW w:w="1449" w:type="pct"/>
          </w:tcPr>
          <w:p w14:paraId="1717E680" w14:textId="77777777" w:rsidR="004562D3" w:rsidRPr="00B052A0" w:rsidRDefault="004562D3" w:rsidP="008C5B8C">
            <w:pPr>
              <w:jc w:val="center"/>
            </w:pPr>
          </w:p>
        </w:tc>
        <w:tc>
          <w:tcPr>
            <w:tcW w:w="1864" w:type="pct"/>
          </w:tcPr>
          <w:p w14:paraId="0AF2687D" w14:textId="77777777" w:rsidR="004562D3" w:rsidRPr="00B052A0" w:rsidRDefault="004562D3" w:rsidP="008C5B8C">
            <w:pPr>
              <w:jc w:val="center"/>
            </w:pPr>
          </w:p>
        </w:tc>
      </w:tr>
      <w:tr w:rsidR="004562D3" w:rsidRPr="00B052A0" w14:paraId="6B2B30A6" w14:textId="77777777" w:rsidTr="008C5B8C">
        <w:tblPrEx>
          <w:shd w:val="clear" w:color="auto" w:fill="CFCFD9"/>
        </w:tblPrEx>
        <w:trPr>
          <w:trHeight w:val="801"/>
        </w:trPr>
        <w:tc>
          <w:tcPr>
            <w:tcW w:w="1687" w:type="pct"/>
            <w:shd w:val="clear" w:color="auto" w:fill="auto"/>
            <w:tcMar>
              <w:top w:w="80" w:type="dxa"/>
              <w:left w:w="80" w:type="dxa"/>
              <w:bottom w:w="80" w:type="dxa"/>
              <w:right w:w="80" w:type="dxa"/>
            </w:tcMar>
          </w:tcPr>
          <w:p w14:paraId="44DEAD19" w14:textId="77777777" w:rsidR="004562D3" w:rsidRDefault="004562D3" w:rsidP="008C5B8C">
            <w:pPr>
              <w:rPr>
                <w:sz w:val="20"/>
                <w:szCs w:val="20"/>
              </w:rPr>
            </w:pPr>
          </w:p>
          <w:p w14:paraId="2DA36735" w14:textId="77777777" w:rsidR="004562D3" w:rsidRDefault="004562D3" w:rsidP="008C5B8C">
            <w:pPr>
              <w:rPr>
                <w:sz w:val="20"/>
                <w:szCs w:val="20"/>
              </w:rPr>
            </w:pPr>
          </w:p>
          <w:p w14:paraId="70BB2EE6" w14:textId="77777777" w:rsidR="004562D3" w:rsidRDefault="004562D3" w:rsidP="008C5B8C">
            <w:pPr>
              <w:rPr>
                <w:sz w:val="20"/>
                <w:szCs w:val="20"/>
              </w:rPr>
            </w:pPr>
          </w:p>
          <w:p w14:paraId="580314CE" w14:textId="77777777" w:rsidR="004562D3" w:rsidRPr="00B052A0" w:rsidRDefault="004562D3" w:rsidP="008C5B8C">
            <w:pPr>
              <w:rPr>
                <w:sz w:val="20"/>
                <w:szCs w:val="20"/>
              </w:rPr>
            </w:pPr>
          </w:p>
        </w:tc>
        <w:tc>
          <w:tcPr>
            <w:tcW w:w="1449" w:type="pct"/>
          </w:tcPr>
          <w:p w14:paraId="0942085E" w14:textId="77777777" w:rsidR="004562D3" w:rsidRPr="00B052A0" w:rsidRDefault="004562D3" w:rsidP="008C5B8C">
            <w:pPr>
              <w:jc w:val="center"/>
            </w:pPr>
          </w:p>
        </w:tc>
        <w:tc>
          <w:tcPr>
            <w:tcW w:w="1864" w:type="pct"/>
          </w:tcPr>
          <w:p w14:paraId="4547B658" w14:textId="77777777" w:rsidR="004562D3" w:rsidRPr="00B052A0" w:rsidRDefault="004562D3" w:rsidP="008C5B8C">
            <w:pPr>
              <w:jc w:val="center"/>
            </w:pPr>
          </w:p>
        </w:tc>
      </w:tr>
      <w:tr w:rsidR="004562D3" w:rsidRPr="00B052A0" w14:paraId="241DDEAF" w14:textId="77777777" w:rsidTr="008C5B8C">
        <w:tblPrEx>
          <w:shd w:val="clear" w:color="auto" w:fill="CFCFD9"/>
        </w:tblPrEx>
        <w:trPr>
          <w:trHeight w:val="639"/>
        </w:trPr>
        <w:tc>
          <w:tcPr>
            <w:tcW w:w="1687" w:type="pct"/>
            <w:shd w:val="clear" w:color="auto" w:fill="auto"/>
            <w:tcMar>
              <w:top w:w="80" w:type="dxa"/>
              <w:left w:w="80" w:type="dxa"/>
              <w:bottom w:w="80" w:type="dxa"/>
              <w:right w:w="80" w:type="dxa"/>
            </w:tcMar>
          </w:tcPr>
          <w:p w14:paraId="72F6329C" w14:textId="77777777" w:rsidR="004562D3" w:rsidRDefault="004562D3" w:rsidP="008C5B8C">
            <w:pPr>
              <w:rPr>
                <w:sz w:val="20"/>
                <w:szCs w:val="20"/>
              </w:rPr>
            </w:pPr>
          </w:p>
          <w:p w14:paraId="6A00707F" w14:textId="77777777" w:rsidR="004562D3" w:rsidRDefault="004562D3" w:rsidP="008C5B8C">
            <w:pPr>
              <w:rPr>
                <w:sz w:val="20"/>
                <w:szCs w:val="20"/>
              </w:rPr>
            </w:pPr>
          </w:p>
          <w:p w14:paraId="2DE8B2A5" w14:textId="77777777" w:rsidR="004562D3" w:rsidRDefault="004562D3" w:rsidP="008C5B8C">
            <w:pPr>
              <w:rPr>
                <w:sz w:val="20"/>
                <w:szCs w:val="20"/>
              </w:rPr>
            </w:pPr>
          </w:p>
          <w:p w14:paraId="531A3D1B" w14:textId="77777777" w:rsidR="004562D3" w:rsidRPr="00B052A0" w:rsidRDefault="004562D3" w:rsidP="008C5B8C">
            <w:pPr>
              <w:rPr>
                <w:sz w:val="20"/>
                <w:szCs w:val="20"/>
              </w:rPr>
            </w:pPr>
          </w:p>
        </w:tc>
        <w:tc>
          <w:tcPr>
            <w:tcW w:w="1449" w:type="pct"/>
          </w:tcPr>
          <w:p w14:paraId="30A7147E" w14:textId="77777777" w:rsidR="004562D3" w:rsidRPr="00B052A0" w:rsidRDefault="004562D3" w:rsidP="008C5B8C">
            <w:pPr>
              <w:jc w:val="center"/>
            </w:pPr>
          </w:p>
        </w:tc>
        <w:tc>
          <w:tcPr>
            <w:tcW w:w="1864" w:type="pct"/>
          </w:tcPr>
          <w:p w14:paraId="14C9FDE4" w14:textId="77777777" w:rsidR="004562D3" w:rsidRPr="00B052A0" w:rsidRDefault="004562D3" w:rsidP="008C5B8C">
            <w:pPr>
              <w:jc w:val="center"/>
            </w:pPr>
          </w:p>
        </w:tc>
      </w:tr>
      <w:tr w:rsidR="004562D3" w:rsidRPr="00B052A0" w14:paraId="0C9AE282" w14:textId="77777777" w:rsidTr="008C5B8C">
        <w:tblPrEx>
          <w:shd w:val="clear" w:color="auto" w:fill="CFCFD9"/>
        </w:tblPrEx>
        <w:trPr>
          <w:trHeight w:val="279"/>
        </w:trPr>
        <w:tc>
          <w:tcPr>
            <w:tcW w:w="1687" w:type="pct"/>
            <w:shd w:val="clear" w:color="auto" w:fill="BFBFBF" w:themeFill="background1" w:themeFillShade="BF"/>
            <w:tcMar>
              <w:top w:w="80" w:type="dxa"/>
              <w:left w:w="80" w:type="dxa"/>
              <w:bottom w:w="80" w:type="dxa"/>
              <w:right w:w="80" w:type="dxa"/>
            </w:tcMar>
            <w:vAlign w:val="center"/>
          </w:tcPr>
          <w:p w14:paraId="28F4A4A9" w14:textId="77777777" w:rsidR="004562D3" w:rsidRPr="00665E8C" w:rsidRDefault="004562D3" w:rsidP="008C5B8C">
            <w:pPr>
              <w:jc w:val="center"/>
              <w:rPr>
                <w:b/>
                <w:bCs/>
              </w:rPr>
            </w:pPr>
            <w:r w:rsidRPr="00665E8C">
              <w:rPr>
                <w:b/>
                <w:bCs/>
              </w:rPr>
              <w:t>Gap</w:t>
            </w:r>
          </w:p>
        </w:tc>
        <w:tc>
          <w:tcPr>
            <w:tcW w:w="1449" w:type="pct"/>
            <w:shd w:val="clear" w:color="auto" w:fill="BFBFBF" w:themeFill="background1" w:themeFillShade="BF"/>
          </w:tcPr>
          <w:p w14:paraId="4C5DAD01" w14:textId="77777777" w:rsidR="004562D3" w:rsidRPr="00665E8C" w:rsidRDefault="004562D3" w:rsidP="008C5B8C">
            <w:pPr>
              <w:jc w:val="center"/>
              <w:rPr>
                <w:b/>
                <w:bCs/>
              </w:rPr>
            </w:pPr>
            <w:r>
              <w:rPr>
                <w:b/>
                <w:bCs/>
              </w:rPr>
              <w:t>Which special population(s)</w:t>
            </w:r>
          </w:p>
        </w:tc>
        <w:tc>
          <w:tcPr>
            <w:tcW w:w="1864" w:type="pct"/>
            <w:shd w:val="clear" w:color="auto" w:fill="BFBFBF" w:themeFill="background1" w:themeFillShade="BF"/>
          </w:tcPr>
          <w:p w14:paraId="40C2CF63" w14:textId="77777777" w:rsidR="004562D3" w:rsidRPr="00665E8C" w:rsidRDefault="004562D3" w:rsidP="008C5B8C">
            <w:pPr>
              <w:jc w:val="center"/>
              <w:rPr>
                <w:b/>
                <w:bCs/>
              </w:rPr>
            </w:pPr>
            <w:r w:rsidRPr="00665E8C">
              <w:rPr>
                <w:b/>
                <w:bCs/>
              </w:rPr>
              <w:t>Strategies for Improvement</w:t>
            </w:r>
          </w:p>
        </w:tc>
      </w:tr>
      <w:tr w:rsidR="004562D3" w:rsidRPr="00B052A0" w14:paraId="6763A69C" w14:textId="77777777" w:rsidTr="008C5B8C">
        <w:tblPrEx>
          <w:shd w:val="clear" w:color="auto" w:fill="CFCFD9"/>
        </w:tblPrEx>
        <w:trPr>
          <w:trHeight w:val="657"/>
        </w:trPr>
        <w:tc>
          <w:tcPr>
            <w:tcW w:w="1687" w:type="pct"/>
            <w:shd w:val="clear" w:color="auto" w:fill="auto"/>
            <w:tcMar>
              <w:top w:w="80" w:type="dxa"/>
              <w:left w:w="80" w:type="dxa"/>
              <w:bottom w:w="80" w:type="dxa"/>
              <w:right w:w="80" w:type="dxa"/>
            </w:tcMar>
            <w:vAlign w:val="center"/>
          </w:tcPr>
          <w:p w14:paraId="2CF04B07" w14:textId="77777777" w:rsidR="004562D3" w:rsidRDefault="004562D3" w:rsidP="008C5B8C">
            <w:pPr>
              <w:rPr>
                <w:sz w:val="20"/>
                <w:szCs w:val="20"/>
              </w:rPr>
            </w:pPr>
          </w:p>
          <w:p w14:paraId="197B0F0E" w14:textId="77777777" w:rsidR="004562D3" w:rsidRDefault="004562D3" w:rsidP="008C5B8C">
            <w:pPr>
              <w:rPr>
                <w:sz w:val="20"/>
                <w:szCs w:val="20"/>
              </w:rPr>
            </w:pPr>
          </w:p>
          <w:p w14:paraId="20FD58D1" w14:textId="77777777" w:rsidR="004562D3" w:rsidRDefault="004562D3" w:rsidP="008C5B8C">
            <w:pPr>
              <w:rPr>
                <w:sz w:val="20"/>
                <w:szCs w:val="20"/>
              </w:rPr>
            </w:pPr>
          </w:p>
          <w:p w14:paraId="3244FD67" w14:textId="77777777" w:rsidR="004562D3" w:rsidRPr="00B052A0" w:rsidRDefault="004562D3" w:rsidP="008C5B8C">
            <w:pPr>
              <w:rPr>
                <w:sz w:val="20"/>
                <w:szCs w:val="20"/>
              </w:rPr>
            </w:pPr>
          </w:p>
        </w:tc>
        <w:tc>
          <w:tcPr>
            <w:tcW w:w="1449" w:type="pct"/>
          </w:tcPr>
          <w:p w14:paraId="1BBA2A18" w14:textId="77777777" w:rsidR="004562D3" w:rsidRPr="00B052A0" w:rsidRDefault="004562D3" w:rsidP="008C5B8C">
            <w:pPr>
              <w:jc w:val="center"/>
            </w:pPr>
          </w:p>
        </w:tc>
        <w:tc>
          <w:tcPr>
            <w:tcW w:w="1864" w:type="pct"/>
          </w:tcPr>
          <w:p w14:paraId="4FED8DBF" w14:textId="77777777" w:rsidR="004562D3" w:rsidRPr="00B052A0" w:rsidRDefault="004562D3" w:rsidP="008C5B8C">
            <w:pPr>
              <w:jc w:val="center"/>
            </w:pPr>
          </w:p>
        </w:tc>
      </w:tr>
      <w:tr w:rsidR="004562D3" w:rsidRPr="00B052A0" w14:paraId="1E33BDC4" w14:textId="77777777" w:rsidTr="008C5B8C">
        <w:tblPrEx>
          <w:shd w:val="clear" w:color="auto" w:fill="CFCFD9"/>
        </w:tblPrEx>
        <w:trPr>
          <w:trHeight w:val="270"/>
        </w:trPr>
        <w:tc>
          <w:tcPr>
            <w:tcW w:w="1687" w:type="pct"/>
            <w:shd w:val="clear" w:color="auto" w:fill="auto"/>
            <w:tcMar>
              <w:top w:w="80" w:type="dxa"/>
              <w:left w:w="80" w:type="dxa"/>
              <w:bottom w:w="80" w:type="dxa"/>
              <w:right w:w="80" w:type="dxa"/>
            </w:tcMar>
            <w:vAlign w:val="center"/>
          </w:tcPr>
          <w:p w14:paraId="74FBA0C9" w14:textId="77777777" w:rsidR="004562D3" w:rsidRDefault="004562D3" w:rsidP="008C5B8C">
            <w:pPr>
              <w:rPr>
                <w:sz w:val="20"/>
                <w:szCs w:val="20"/>
              </w:rPr>
            </w:pPr>
          </w:p>
          <w:p w14:paraId="7454315B" w14:textId="77777777" w:rsidR="004562D3" w:rsidRDefault="004562D3" w:rsidP="008C5B8C">
            <w:pPr>
              <w:rPr>
                <w:sz w:val="20"/>
                <w:szCs w:val="20"/>
              </w:rPr>
            </w:pPr>
          </w:p>
          <w:p w14:paraId="5CF67774" w14:textId="77777777" w:rsidR="004562D3" w:rsidRDefault="004562D3" w:rsidP="008C5B8C">
            <w:pPr>
              <w:rPr>
                <w:sz w:val="20"/>
                <w:szCs w:val="20"/>
              </w:rPr>
            </w:pPr>
          </w:p>
          <w:p w14:paraId="76517FAB" w14:textId="77777777" w:rsidR="004562D3" w:rsidRPr="00B052A0" w:rsidRDefault="004562D3" w:rsidP="008C5B8C">
            <w:pPr>
              <w:rPr>
                <w:sz w:val="20"/>
                <w:szCs w:val="20"/>
              </w:rPr>
            </w:pPr>
          </w:p>
        </w:tc>
        <w:tc>
          <w:tcPr>
            <w:tcW w:w="1449" w:type="pct"/>
          </w:tcPr>
          <w:p w14:paraId="2F9BBDDB" w14:textId="77777777" w:rsidR="004562D3" w:rsidRPr="00B052A0" w:rsidRDefault="004562D3" w:rsidP="008C5B8C">
            <w:pPr>
              <w:jc w:val="center"/>
            </w:pPr>
          </w:p>
        </w:tc>
        <w:tc>
          <w:tcPr>
            <w:tcW w:w="1864" w:type="pct"/>
          </w:tcPr>
          <w:p w14:paraId="04CF426B" w14:textId="77777777" w:rsidR="004562D3" w:rsidRPr="00B052A0" w:rsidRDefault="004562D3" w:rsidP="008C5B8C">
            <w:pPr>
              <w:jc w:val="center"/>
            </w:pPr>
          </w:p>
        </w:tc>
      </w:tr>
      <w:tr w:rsidR="004562D3" w:rsidRPr="00B052A0" w14:paraId="3E0658F7" w14:textId="77777777" w:rsidTr="008C5B8C">
        <w:tblPrEx>
          <w:shd w:val="clear" w:color="auto" w:fill="CFCFD9"/>
        </w:tblPrEx>
        <w:trPr>
          <w:trHeight w:val="270"/>
        </w:trPr>
        <w:tc>
          <w:tcPr>
            <w:tcW w:w="1687" w:type="pct"/>
            <w:shd w:val="clear" w:color="auto" w:fill="auto"/>
            <w:tcMar>
              <w:top w:w="80" w:type="dxa"/>
              <w:left w:w="80" w:type="dxa"/>
              <w:bottom w:w="80" w:type="dxa"/>
              <w:right w:w="80" w:type="dxa"/>
            </w:tcMar>
            <w:vAlign w:val="center"/>
          </w:tcPr>
          <w:p w14:paraId="4203D933" w14:textId="77777777" w:rsidR="004562D3" w:rsidRDefault="004562D3" w:rsidP="008C5B8C">
            <w:pPr>
              <w:rPr>
                <w:sz w:val="20"/>
                <w:szCs w:val="20"/>
              </w:rPr>
            </w:pPr>
          </w:p>
          <w:p w14:paraId="28B060EE" w14:textId="77777777" w:rsidR="004562D3" w:rsidRDefault="004562D3" w:rsidP="008C5B8C">
            <w:pPr>
              <w:rPr>
                <w:sz w:val="20"/>
                <w:szCs w:val="20"/>
              </w:rPr>
            </w:pPr>
          </w:p>
          <w:p w14:paraId="1183576A" w14:textId="77777777" w:rsidR="004562D3" w:rsidRDefault="004562D3" w:rsidP="008C5B8C">
            <w:pPr>
              <w:rPr>
                <w:sz w:val="20"/>
                <w:szCs w:val="20"/>
              </w:rPr>
            </w:pPr>
          </w:p>
          <w:p w14:paraId="76BD45E3" w14:textId="77777777" w:rsidR="004562D3" w:rsidRPr="00B052A0" w:rsidRDefault="004562D3" w:rsidP="008C5B8C">
            <w:pPr>
              <w:rPr>
                <w:sz w:val="20"/>
                <w:szCs w:val="20"/>
              </w:rPr>
            </w:pPr>
          </w:p>
        </w:tc>
        <w:tc>
          <w:tcPr>
            <w:tcW w:w="1449" w:type="pct"/>
          </w:tcPr>
          <w:p w14:paraId="562F0123" w14:textId="77777777" w:rsidR="004562D3" w:rsidRPr="00B052A0" w:rsidRDefault="004562D3" w:rsidP="008C5B8C">
            <w:pPr>
              <w:jc w:val="center"/>
            </w:pPr>
          </w:p>
        </w:tc>
        <w:tc>
          <w:tcPr>
            <w:tcW w:w="1864" w:type="pct"/>
          </w:tcPr>
          <w:p w14:paraId="644B764D" w14:textId="77777777" w:rsidR="004562D3" w:rsidRPr="00B052A0" w:rsidRDefault="004562D3" w:rsidP="008C5B8C">
            <w:pPr>
              <w:jc w:val="center"/>
            </w:pPr>
          </w:p>
        </w:tc>
      </w:tr>
    </w:tbl>
    <w:p w14:paraId="385C58BA" w14:textId="77777777" w:rsidR="003B04A4" w:rsidRPr="00B052A0" w:rsidRDefault="003B04A4" w:rsidP="00665E8C">
      <w:pPr>
        <w:pStyle w:val="NoSpacing"/>
        <w:rPr>
          <w:rFonts w:cs="Times New Roman"/>
          <w:iCs/>
        </w:rPr>
      </w:pPr>
    </w:p>
    <w:sectPr w:rsidR="003B04A4" w:rsidRPr="00B052A0" w:rsidSect="00BC4EFB">
      <w:footerReference w:type="default" r:id="rId20"/>
      <w:type w:val="continuous"/>
      <w:pgSz w:w="15840" w:h="12240" w:orient="landscape"/>
      <w:pgMar w:top="720" w:right="720" w:bottom="720" w:left="720" w:header="720" w:footer="1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7C72F" w14:textId="77777777" w:rsidR="007003CC" w:rsidRDefault="007003CC">
      <w:r>
        <w:separator/>
      </w:r>
    </w:p>
  </w:endnote>
  <w:endnote w:type="continuationSeparator" w:id="0">
    <w:p w14:paraId="1309D0A5" w14:textId="77777777" w:rsidR="007003CC" w:rsidRDefault="0070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286465"/>
      <w:docPartObj>
        <w:docPartGallery w:val="Page Numbers (Bottom of Page)"/>
        <w:docPartUnique/>
      </w:docPartObj>
    </w:sdtPr>
    <w:sdtEndPr>
      <w:rPr>
        <w:noProof/>
      </w:rPr>
    </w:sdtEndPr>
    <w:sdtContent>
      <w:p w14:paraId="2B3A4995" w14:textId="1DC2F79D" w:rsidR="007003CC" w:rsidRDefault="007003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F23FD" w14:textId="77777777" w:rsidR="007003CC" w:rsidRDefault="0070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078944"/>
      <w:docPartObj>
        <w:docPartGallery w:val="Page Numbers (Bottom of Page)"/>
        <w:docPartUnique/>
      </w:docPartObj>
    </w:sdtPr>
    <w:sdtEndPr>
      <w:rPr>
        <w:noProof/>
      </w:rPr>
    </w:sdtEndPr>
    <w:sdtContent>
      <w:p w14:paraId="0A46EC55" w14:textId="39C9E8EA" w:rsidR="007003CC" w:rsidRDefault="007003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79FF2" w14:textId="43C2E11B" w:rsidR="007003CC" w:rsidRDefault="007003CC">
    <w:pPr>
      <w:pStyle w:val="Footer"/>
      <w:jc w:val="right"/>
    </w:pPr>
  </w:p>
  <w:p w14:paraId="2300D5D2" w14:textId="77777777" w:rsidR="007003CC" w:rsidRDefault="00700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752817"/>
      <w:docPartObj>
        <w:docPartGallery w:val="Page Numbers (Bottom of Page)"/>
        <w:docPartUnique/>
      </w:docPartObj>
    </w:sdtPr>
    <w:sdtEndPr>
      <w:rPr>
        <w:noProof/>
      </w:rPr>
    </w:sdtEndPr>
    <w:sdtContent>
      <w:p w14:paraId="61738A35" w14:textId="50E8E5E7" w:rsidR="007003CC" w:rsidRDefault="0070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1191D4" w14:textId="77777777" w:rsidR="007003CC" w:rsidRDefault="007003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7511F" w14:textId="77777777" w:rsidR="007003CC" w:rsidRDefault="007003CC">
      <w:r>
        <w:separator/>
      </w:r>
    </w:p>
  </w:footnote>
  <w:footnote w:type="continuationSeparator" w:id="0">
    <w:p w14:paraId="6C10AC05" w14:textId="77777777" w:rsidR="007003CC" w:rsidRDefault="0070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31BF5"/>
    <w:multiLevelType w:val="hybridMultilevel"/>
    <w:tmpl w:val="C6DA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41375"/>
    <w:multiLevelType w:val="hybridMultilevel"/>
    <w:tmpl w:val="D32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252C9"/>
    <w:multiLevelType w:val="hybridMultilevel"/>
    <w:tmpl w:val="4E0EE1F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4210BC"/>
    <w:multiLevelType w:val="hybridMultilevel"/>
    <w:tmpl w:val="74460E6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536C85"/>
    <w:multiLevelType w:val="hybridMultilevel"/>
    <w:tmpl w:val="E3FCFBFA"/>
    <w:lvl w:ilvl="0" w:tplc="628E7C0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15143"/>
    <w:multiLevelType w:val="hybridMultilevel"/>
    <w:tmpl w:val="91D29A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3BCF24E0"/>
    <w:multiLevelType w:val="hybridMultilevel"/>
    <w:tmpl w:val="74460E6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FE37C0"/>
    <w:multiLevelType w:val="hybridMultilevel"/>
    <w:tmpl w:val="74460E6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22116E"/>
    <w:multiLevelType w:val="hybridMultilevel"/>
    <w:tmpl w:val="D80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85018"/>
    <w:multiLevelType w:val="hybridMultilevel"/>
    <w:tmpl w:val="D52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85F98"/>
    <w:multiLevelType w:val="hybridMultilevel"/>
    <w:tmpl w:val="B4E2F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A41BF"/>
    <w:multiLevelType w:val="hybridMultilevel"/>
    <w:tmpl w:val="F7E6F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8527A"/>
    <w:multiLevelType w:val="hybridMultilevel"/>
    <w:tmpl w:val="A1D8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84F96"/>
    <w:multiLevelType w:val="hybridMultilevel"/>
    <w:tmpl w:val="E3466F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471F6"/>
    <w:multiLevelType w:val="hybridMultilevel"/>
    <w:tmpl w:val="77BE46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09CE"/>
    <w:multiLevelType w:val="hybridMultilevel"/>
    <w:tmpl w:val="56EE586E"/>
    <w:lvl w:ilvl="0" w:tplc="878A36EC">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B59B1"/>
    <w:multiLevelType w:val="hybridMultilevel"/>
    <w:tmpl w:val="74460E6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866ABE"/>
    <w:multiLevelType w:val="hybridMultilevel"/>
    <w:tmpl w:val="B874C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12F8E"/>
    <w:multiLevelType w:val="hybridMultilevel"/>
    <w:tmpl w:val="4688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F746F6"/>
    <w:multiLevelType w:val="hybridMultilevel"/>
    <w:tmpl w:val="CA5CA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E0CCC"/>
    <w:multiLevelType w:val="hybridMultilevel"/>
    <w:tmpl w:val="50A2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30276"/>
    <w:multiLevelType w:val="hybridMultilevel"/>
    <w:tmpl w:val="2A94B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C02BC5"/>
    <w:multiLevelType w:val="hybridMultilevel"/>
    <w:tmpl w:val="B83C66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70158"/>
    <w:multiLevelType w:val="hybridMultilevel"/>
    <w:tmpl w:val="74460E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03050D"/>
    <w:multiLevelType w:val="hybridMultilevel"/>
    <w:tmpl w:val="09C2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24"/>
  </w:num>
  <w:num w:numId="6">
    <w:abstractNumId w:val="18"/>
  </w:num>
  <w:num w:numId="7">
    <w:abstractNumId w:val="23"/>
  </w:num>
  <w:num w:numId="8">
    <w:abstractNumId w:val="14"/>
  </w:num>
  <w:num w:numId="9">
    <w:abstractNumId w:val="20"/>
  </w:num>
  <w:num w:numId="10">
    <w:abstractNumId w:val="19"/>
  </w:num>
  <w:num w:numId="11">
    <w:abstractNumId w:val="15"/>
  </w:num>
  <w:num w:numId="12">
    <w:abstractNumId w:val="10"/>
  </w:num>
  <w:num w:numId="13">
    <w:abstractNumId w:val="22"/>
  </w:num>
  <w:num w:numId="14">
    <w:abstractNumId w:val="17"/>
  </w:num>
  <w:num w:numId="15">
    <w:abstractNumId w:val="11"/>
  </w:num>
  <w:num w:numId="16">
    <w:abstractNumId w:val="13"/>
  </w:num>
  <w:num w:numId="17">
    <w:abstractNumId w:val="2"/>
  </w:num>
  <w:num w:numId="18">
    <w:abstractNumId w:val="12"/>
  </w:num>
  <w:num w:numId="19">
    <w:abstractNumId w:val="4"/>
  </w:num>
  <w:num w:numId="20">
    <w:abstractNumId w:val="5"/>
  </w:num>
  <w:num w:numId="21">
    <w:abstractNumId w:val="21"/>
  </w:num>
  <w:num w:numId="22">
    <w:abstractNumId w:val="16"/>
  </w:num>
  <w:num w:numId="23">
    <w:abstractNumId w:val="6"/>
  </w:num>
  <w:num w:numId="24">
    <w:abstractNumId w:val="7"/>
  </w:num>
  <w:num w:numId="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CA"/>
    <w:rsid w:val="00007239"/>
    <w:rsid w:val="000101A3"/>
    <w:rsid w:val="0001253D"/>
    <w:rsid w:val="0001293B"/>
    <w:rsid w:val="000140BE"/>
    <w:rsid w:val="0001432D"/>
    <w:rsid w:val="00021C23"/>
    <w:rsid w:val="00022656"/>
    <w:rsid w:val="00025193"/>
    <w:rsid w:val="0003269C"/>
    <w:rsid w:val="0004444F"/>
    <w:rsid w:val="000447E9"/>
    <w:rsid w:val="0004621E"/>
    <w:rsid w:val="000549B9"/>
    <w:rsid w:val="00057082"/>
    <w:rsid w:val="000578E4"/>
    <w:rsid w:val="00061934"/>
    <w:rsid w:val="000620BC"/>
    <w:rsid w:val="00074FDC"/>
    <w:rsid w:val="000778E8"/>
    <w:rsid w:val="00077DEA"/>
    <w:rsid w:val="000810A3"/>
    <w:rsid w:val="00092CFA"/>
    <w:rsid w:val="000A0988"/>
    <w:rsid w:val="000A6139"/>
    <w:rsid w:val="000B5258"/>
    <w:rsid w:val="000C44EF"/>
    <w:rsid w:val="000D6D3C"/>
    <w:rsid w:val="000F2A60"/>
    <w:rsid w:val="000F38AB"/>
    <w:rsid w:val="00110533"/>
    <w:rsid w:val="00110BB1"/>
    <w:rsid w:val="00113C0D"/>
    <w:rsid w:val="0011691E"/>
    <w:rsid w:val="0012013A"/>
    <w:rsid w:val="001218E4"/>
    <w:rsid w:val="0012385C"/>
    <w:rsid w:val="001239CF"/>
    <w:rsid w:val="00126663"/>
    <w:rsid w:val="00130BB9"/>
    <w:rsid w:val="00137039"/>
    <w:rsid w:val="00140C5F"/>
    <w:rsid w:val="00142CF1"/>
    <w:rsid w:val="00152274"/>
    <w:rsid w:val="001569A6"/>
    <w:rsid w:val="001603C6"/>
    <w:rsid w:val="001618BA"/>
    <w:rsid w:val="00174140"/>
    <w:rsid w:val="00180DE1"/>
    <w:rsid w:val="00181E66"/>
    <w:rsid w:val="00181ED0"/>
    <w:rsid w:val="00182146"/>
    <w:rsid w:val="00185A9F"/>
    <w:rsid w:val="00186E5B"/>
    <w:rsid w:val="00187024"/>
    <w:rsid w:val="00192B03"/>
    <w:rsid w:val="001A7B6B"/>
    <w:rsid w:val="001B0AC2"/>
    <w:rsid w:val="001B3AFE"/>
    <w:rsid w:val="001E0842"/>
    <w:rsid w:val="001E43E5"/>
    <w:rsid w:val="001F03A8"/>
    <w:rsid w:val="001F085A"/>
    <w:rsid w:val="001F4555"/>
    <w:rsid w:val="001F45BA"/>
    <w:rsid w:val="00213F7F"/>
    <w:rsid w:val="00215BDC"/>
    <w:rsid w:val="0021687E"/>
    <w:rsid w:val="002224D6"/>
    <w:rsid w:val="00233A73"/>
    <w:rsid w:val="002358EE"/>
    <w:rsid w:val="00244D3B"/>
    <w:rsid w:val="00250EA8"/>
    <w:rsid w:val="00252892"/>
    <w:rsid w:val="0026174C"/>
    <w:rsid w:val="00262538"/>
    <w:rsid w:val="00265FE1"/>
    <w:rsid w:val="00267E11"/>
    <w:rsid w:val="00271258"/>
    <w:rsid w:val="002736E9"/>
    <w:rsid w:val="00275473"/>
    <w:rsid w:val="00276F56"/>
    <w:rsid w:val="00281BAB"/>
    <w:rsid w:val="00283F7B"/>
    <w:rsid w:val="002844B1"/>
    <w:rsid w:val="00284FF8"/>
    <w:rsid w:val="00287FC4"/>
    <w:rsid w:val="002A3DD9"/>
    <w:rsid w:val="002A3EF8"/>
    <w:rsid w:val="002A69A0"/>
    <w:rsid w:val="002C3DF4"/>
    <w:rsid w:val="002D605E"/>
    <w:rsid w:val="002E0B44"/>
    <w:rsid w:val="002E2090"/>
    <w:rsid w:val="002E2FCC"/>
    <w:rsid w:val="002F1885"/>
    <w:rsid w:val="002F2A2F"/>
    <w:rsid w:val="002F3120"/>
    <w:rsid w:val="002F77CE"/>
    <w:rsid w:val="00303FE6"/>
    <w:rsid w:val="00305C9B"/>
    <w:rsid w:val="00311A44"/>
    <w:rsid w:val="003208D1"/>
    <w:rsid w:val="00320BFF"/>
    <w:rsid w:val="00333D9D"/>
    <w:rsid w:val="0034081C"/>
    <w:rsid w:val="00343C24"/>
    <w:rsid w:val="00345CB0"/>
    <w:rsid w:val="0034622A"/>
    <w:rsid w:val="0035202E"/>
    <w:rsid w:val="00355CFE"/>
    <w:rsid w:val="00360010"/>
    <w:rsid w:val="003616AE"/>
    <w:rsid w:val="00363E53"/>
    <w:rsid w:val="00364B6E"/>
    <w:rsid w:val="003664B4"/>
    <w:rsid w:val="00371875"/>
    <w:rsid w:val="003722EF"/>
    <w:rsid w:val="00372418"/>
    <w:rsid w:val="00372EE5"/>
    <w:rsid w:val="003779D4"/>
    <w:rsid w:val="003967E8"/>
    <w:rsid w:val="003A3F68"/>
    <w:rsid w:val="003A574F"/>
    <w:rsid w:val="003A5AC0"/>
    <w:rsid w:val="003A642F"/>
    <w:rsid w:val="003A671C"/>
    <w:rsid w:val="003B04A4"/>
    <w:rsid w:val="003B593D"/>
    <w:rsid w:val="003E0658"/>
    <w:rsid w:val="003E4250"/>
    <w:rsid w:val="003F0D59"/>
    <w:rsid w:val="003F1762"/>
    <w:rsid w:val="003F2850"/>
    <w:rsid w:val="00402AB7"/>
    <w:rsid w:val="0040604F"/>
    <w:rsid w:val="0041491B"/>
    <w:rsid w:val="00421346"/>
    <w:rsid w:val="00424AD1"/>
    <w:rsid w:val="00434259"/>
    <w:rsid w:val="00451DA2"/>
    <w:rsid w:val="0045286C"/>
    <w:rsid w:val="004539C1"/>
    <w:rsid w:val="00454146"/>
    <w:rsid w:val="004562D3"/>
    <w:rsid w:val="004572FF"/>
    <w:rsid w:val="00475E36"/>
    <w:rsid w:val="00476C8D"/>
    <w:rsid w:val="0048121F"/>
    <w:rsid w:val="004852AF"/>
    <w:rsid w:val="00494FB8"/>
    <w:rsid w:val="004A2972"/>
    <w:rsid w:val="004A65CB"/>
    <w:rsid w:val="004B70B7"/>
    <w:rsid w:val="004C0DDC"/>
    <w:rsid w:val="004C3E38"/>
    <w:rsid w:val="004C4501"/>
    <w:rsid w:val="004D3DE2"/>
    <w:rsid w:val="004D5F00"/>
    <w:rsid w:val="004D6C86"/>
    <w:rsid w:val="004E0D61"/>
    <w:rsid w:val="004F0AAD"/>
    <w:rsid w:val="00502B74"/>
    <w:rsid w:val="00504958"/>
    <w:rsid w:val="0051257E"/>
    <w:rsid w:val="00517CCE"/>
    <w:rsid w:val="00520186"/>
    <w:rsid w:val="00530594"/>
    <w:rsid w:val="00533EF0"/>
    <w:rsid w:val="00534601"/>
    <w:rsid w:val="005356B8"/>
    <w:rsid w:val="00550583"/>
    <w:rsid w:val="0055499D"/>
    <w:rsid w:val="00557164"/>
    <w:rsid w:val="00557782"/>
    <w:rsid w:val="00560AD0"/>
    <w:rsid w:val="0057210C"/>
    <w:rsid w:val="00583939"/>
    <w:rsid w:val="00591E6B"/>
    <w:rsid w:val="00593B54"/>
    <w:rsid w:val="00597136"/>
    <w:rsid w:val="00597142"/>
    <w:rsid w:val="005A21AB"/>
    <w:rsid w:val="005B3D9F"/>
    <w:rsid w:val="005B4DE0"/>
    <w:rsid w:val="005C2414"/>
    <w:rsid w:val="005E04D8"/>
    <w:rsid w:val="005E13FE"/>
    <w:rsid w:val="005F0A39"/>
    <w:rsid w:val="00601C7F"/>
    <w:rsid w:val="00602D26"/>
    <w:rsid w:val="00610B1A"/>
    <w:rsid w:val="00611471"/>
    <w:rsid w:val="00616619"/>
    <w:rsid w:val="00616940"/>
    <w:rsid w:val="0061791F"/>
    <w:rsid w:val="00624A11"/>
    <w:rsid w:val="006279CE"/>
    <w:rsid w:val="00630F99"/>
    <w:rsid w:val="00632252"/>
    <w:rsid w:val="00634D0B"/>
    <w:rsid w:val="006460DC"/>
    <w:rsid w:val="00657FDE"/>
    <w:rsid w:val="00660156"/>
    <w:rsid w:val="00660464"/>
    <w:rsid w:val="00665E8C"/>
    <w:rsid w:val="00667D87"/>
    <w:rsid w:val="006705BA"/>
    <w:rsid w:val="00671E45"/>
    <w:rsid w:val="0067324F"/>
    <w:rsid w:val="006768F4"/>
    <w:rsid w:val="00676F2C"/>
    <w:rsid w:val="006823D7"/>
    <w:rsid w:val="0068796D"/>
    <w:rsid w:val="00690892"/>
    <w:rsid w:val="0069382D"/>
    <w:rsid w:val="006A4581"/>
    <w:rsid w:val="006A720D"/>
    <w:rsid w:val="006B201B"/>
    <w:rsid w:val="006B3AE5"/>
    <w:rsid w:val="006C6D6F"/>
    <w:rsid w:val="006D2B0F"/>
    <w:rsid w:val="006D348F"/>
    <w:rsid w:val="006D4D01"/>
    <w:rsid w:val="006E1604"/>
    <w:rsid w:val="006E18DF"/>
    <w:rsid w:val="006E3FF6"/>
    <w:rsid w:val="006E408C"/>
    <w:rsid w:val="006E6273"/>
    <w:rsid w:val="006F10F5"/>
    <w:rsid w:val="007003CC"/>
    <w:rsid w:val="00715E32"/>
    <w:rsid w:val="00721081"/>
    <w:rsid w:val="00721330"/>
    <w:rsid w:val="00727049"/>
    <w:rsid w:val="00732C9C"/>
    <w:rsid w:val="0073306A"/>
    <w:rsid w:val="0073618E"/>
    <w:rsid w:val="00741434"/>
    <w:rsid w:val="007470CA"/>
    <w:rsid w:val="00747F1B"/>
    <w:rsid w:val="0075451F"/>
    <w:rsid w:val="007610A2"/>
    <w:rsid w:val="007621B5"/>
    <w:rsid w:val="00765B4A"/>
    <w:rsid w:val="00765E7B"/>
    <w:rsid w:val="007764F0"/>
    <w:rsid w:val="007905D7"/>
    <w:rsid w:val="00792552"/>
    <w:rsid w:val="00792ED4"/>
    <w:rsid w:val="00793072"/>
    <w:rsid w:val="00794411"/>
    <w:rsid w:val="0079649F"/>
    <w:rsid w:val="007A56B5"/>
    <w:rsid w:val="007B18AC"/>
    <w:rsid w:val="007C3083"/>
    <w:rsid w:val="007C38BB"/>
    <w:rsid w:val="007C68E6"/>
    <w:rsid w:val="007D4EF8"/>
    <w:rsid w:val="007D682E"/>
    <w:rsid w:val="007E35DD"/>
    <w:rsid w:val="007E39A6"/>
    <w:rsid w:val="007E3E55"/>
    <w:rsid w:val="007F1B4F"/>
    <w:rsid w:val="007F2594"/>
    <w:rsid w:val="007F409C"/>
    <w:rsid w:val="007F7E7A"/>
    <w:rsid w:val="00800B46"/>
    <w:rsid w:val="00800EB9"/>
    <w:rsid w:val="00807A9D"/>
    <w:rsid w:val="00830F60"/>
    <w:rsid w:val="0083264C"/>
    <w:rsid w:val="00835F85"/>
    <w:rsid w:val="0084573D"/>
    <w:rsid w:val="00850897"/>
    <w:rsid w:val="00853D65"/>
    <w:rsid w:val="00860A3B"/>
    <w:rsid w:val="00861699"/>
    <w:rsid w:val="0087197B"/>
    <w:rsid w:val="00872466"/>
    <w:rsid w:val="00875AEC"/>
    <w:rsid w:val="00875FA7"/>
    <w:rsid w:val="00882E80"/>
    <w:rsid w:val="00883DFC"/>
    <w:rsid w:val="00887F3A"/>
    <w:rsid w:val="00887FFE"/>
    <w:rsid w:val="008A1208"/>
    <w:rsid w:val="008A2D42"/>
    <w:rsid w:val="008B462C"/>
    <w:rsid w:val="008C5B8C"/>
    <w:rsid w:val="008C67FD"/>
    <w:rsid w:val="008C6D63"/>
    <w:rsid w:val="008E14AB"/>
    <w:rsid w:val="008E34F6"/>
    <w:rsid w:val="008F1B83"/>
    <w:rsid w:val="008F2249"/>
    <w:rsid w:val="008F2485"/>
    <w:rsid w:val="008F5443"/>
    <w:rsid w:val="008F68DD"/>
    <w:rsid w:val="00904F41"/>
    <w:rsid w:val="00910D63"/>
    <w:rsid w:val="00913222"/>
    <w:rsid w:val="00924171"/>
    <w:rsid w:val="00937AC8"/>
    <w:rsid w:val="00944B6F"/>
    <w:rsid w:val="00947319"/>
    <w:rsid w:val="009557C8"/>
    <w:rsid w:val="00957CA2"/>
    <w:rsid w:val="009615C7"/>
    <w:rsid w:val="00961BD5"/>
    <w:rsid w:val="0096339A"/>
    <w:rsid w:val="009642A5"/>
    <w:rsid w:val="009655F1"/>
    <w:rsid w:val="00972BD8"/>
    <w:rsid w:val="00973C51"/>
    <w:rsid w:val="00976F02"/>
    <w:rsid w:val="00977725"/>
    <w:rsid w:val="00981F66"/>
    <w:rsid w:val="009A2396"/>
    <w:rsid w:val="009B3156"/>
    <w:rsid w:val="009C26A7"/>
    <w:rsid w:val="009C7487"/>
    <w:rsid w:val="009D1351"/>
    <w:rsid w:val="009D5C1B"/>
    <w:rsid w:val="009E197F"/>
    <w:rsid w:val="009E5520"/>
    <w:rsid w:val="009F07BD"/>
    <w:rsid w:val="009F0DE9"/>
    <w:rsid w:val="009F0EE8"/>
    <w:rsid w:val="00A04BDE"/>
    <w:rsid w:val="00A206CB"/>
    <w:rsid w:val="00A2175D"/>
    <w:rsid w:val="00A23B98"/>
    <w:rsid w:val="00A26492"/>
    <w:rsid w:val="00A26AE5"/>
    <w:rsid w:val="00A32410"/>
    <w:rsid w:val="00A35613"/>
    <w:rsid w:val="00A35FBB"/>
    <w:rsid w:val="00A36171"/>
    <w:rsid w:val="00A45CFA"/>
    <w:rsid w:val="00A50386"/>
    <w:rsid w:val="00A571CA"/>
    <w:rsid w:val="00A6209D"/>
    <w:rsid w:val="00A66890"/>
    <w:rsid w:val="00A80AF8"/>
    <w:rsid w:val="00A81FFE"/>
    <w:rsid w:val="00A82B05"/>
    <w:rsid w:val="00A83BB5"/>
    <w:rsid w:val="00A841D8"/>
    <w:rsid w:val="00A96057"/>
    <w:rsid w:val="00A966DD"/>
    <w:rsid w:val="00AA1512"/>
    <w:rsid w:val="00AB2E03"/>
    <w:rsid w:val="00AB7B56"/>
    <w:rsid w:val="00AC1AD4"/>
    <w:rsid w:val="00AD00C7"/>
    <w:rsid w:val="00AD1F79"/>
    <w:rsid w:val="00AD4E9C"/>
    <w:rsid w:val="00AD7201"/>
    <w:rsid w:val="00AE19FA"/>
    <w:rsid w:val="00AE1DFE"/>
    <w:rsid w:val="00B00BB9"/>
    <w:rsid w:val="00B010C6"/>
    <w:rsid w:val="00B052A0"/>
    <w:rsid w:val="00B2265A"/>
    <w:rsid w:val="00B2442F"/>
    <w:rsid w:val="00B2546C"/>
    <w:rsid w:val="00B339B8"/>
    <w:rsid w:val="00B42A2B"/>
    <w:rsid w:val="00B5006A"/>
    <w:rsid w:val="00B56F9C"/>
    <w:rsid w:val="00B6319E"/>
    <w:rsid w:val="00B64202"/>
    <w:rsid w:val="00B67582"/>
    <w:rsid w:val="00B67979"/>
    <w:rsid w:val="00B67F4B"/>
    <w:rsid w:val="00B7130F"/>
    <w:rsid w:val="00B71F6E"/>
    <w:rsid w:val="00B73137"/>
    <w:rsid w:val="00B73740"/>
    <w:rsid w:val="00B815C4"/>
    <w:rsid w:val="00B83238"/>
    <w:rsid w:val="00B84880"/>
    <w:rsid w:val="00BA3874"/>
    <w:rsid w:val="00BB431E"/>
    <w:rsid w:val="00BB4D9A"/>
    <w:rsid w:val="00BC1778"/>
    <w:rsid w:val="00BC2AC0"/>
    <w:rsid w:val="00BC4EFB"/>
    <w:rsid w:val="00BD6632"/>
    <w:rsid w:val="00BE1801"/>
    <w:rsid w:val="00BE73B9"/>
    <w:rsid w:val="00BF0863"/>
    <w:rsid w:val="00C00D66"/>
    <w:rsid w:val="00C011A0"/>
    <w:rsid w:val="00C24253"/>
    <w:rsid w:val="00C246A8"/>
    <w:rsid w:val="00C31E8A"/>
    <w:rsid w:val="00C33E3F"/>
    <w:rsid w:val="00C50873"/>
    <w:rsid w:val="00C63417"/>
    <w:rsid w:val="00C74ABF"/>
    <w:rsid w:val="00C76188"/>
    <w:rsid w:val="00C76E3F"/>
    <w:rsid w:val="00C80033"/>
    <w:rsid w:val="00C8432C"/>
    <w:rsid w:val="00C9050E"/>
    <w:rsid w:val="00CA1C91"/>
    <w:rsid w:val="00CB133C"/>
    <w:rsid w:val="00CC1279"/>
    <w:rsid w:val="00CC2121"/>
    <w:rsid w:val="00CC254C"/>
    <w:rsid w:val="00CC406B"/>
    <w:rsid w:val="00CC7493"/>
    <w:rsid w:val="00CD4806"/>
    <w:rsid w:val="00CD7DBB"/>
    <w:rsid w:val="00CE135E"/>
    <w:rsid w:val="00CE1A93"/>
    <w:rsid w:val="00CE4A82"/>
    <w:rsid w:val="00CE7128"/>
    <w:rsid w:val="00CE7B57"/>
    <w:rsid w:val="00CF5CF7"/>
    <w:rsid w:val="00CF68C4"/>
    <w:rsid w:val="00CF6DF6"/>
    <w:rsid w:val="00D05DC0"/>
    <w:rsid w:val="00D07D00"/>
    <w:rsid w:val="00D103F6"/>
    <w:rsid w:val="00D132FE"/>
    <w:rsid w:val="00D16B8C"/>
    <w:rsid w:val="00D228B7"/>
    <w:rsid w:val="00D239D4"/>
    <w:rsid w:val="00D23D5A"/>
    <w:rsid w:val="00D24C70"/>
    <w:rsid w:val="00D27C2B"/>
    <w:rsid w:val="00D310EA"/>
    <w:rsid w:val="00D33D93"/>
    <w:rsid w:val="00D34B4A"/>
    <w:rsid w:val="00D40138"/>
    <w:rsid w:val="00D40BD8"/>
    <w:rsid w:val="00D507BB"/>
    <w:rsid w:val="00D5377D"/>
    <w:rsid w:val="00D57926"/>
    <w:rsid w:val="00D650E8"/>
    <w:rsid w:val="00D66E07"/>
    <w:rsid w:val="00D67DD6"/>
    <w:rsid w:val="00D72724"/>
    <w:rsid w:val="00D8530A"/>
    <w:rsid w:val="00D91877"/>
    <w:rsid w:val="00D97200"/>
    <w:rsid w:val="00DA4DC4"/>
    <w:rsid w:val="00DA5570"/>
    <w:rsid w:val="00DB0E45"/>
    <w:rsid w:val="00DC6FFD"/>
    <w:rsid w:val="00DE0390"/>
    <w:rsid w:val="00DE075C"/>
    <w:rsid w:val="00DE0D0C"/>
    <w:rsid w:val="00DE3377"/>
    <w:rsid w:val="00DE378D"/>
    <w:rsid w:val="00DE782B"/>
    <w:rsid w:val="00DF7F64"/>
    <w:rsid w:val="00E10CBB"/>
    <w:rsid w:val="00E11B89"/>
    <w:rsid w:val="00E136B3"/>
    <w:rsid w:val="00E13E19"/>
    <w:rsid w:val="00E2412D"/>
    <w:rsid w:val="00E26A56"/>
    <w:rsid w:val="00E34961"/>
    <w:rsid w:val="00E35C23"/>
    <w:rsid w:val="00E37BAE"/>
    <w:rsid w:val="00E40C5F"/>
    <w:rsid w:val="00E444AC"/>
    <w:rsid w:val="00E44641"/>
    <w:rsid w:val="00E50B4E"/>
    <w:rsid w:val="00E62C7F"/>
    <w:rsid w:val="00E71936"/>
    <w:rsid w:val="00E729ED"/>
    <w:rsid w:val="00E7547E"/>
    <w:rsid w:val="00E7589B"/>
    <w:rsid w:val="00E80DC0"/>
    <w:rsid w:val="00E81575"/>
    <w:rsid w:val="00E9170D"/>
    <w:rsid w:val="00E93668"/>
    <w:rsid w:val="00E96B2C"/>
    <w:rsid w:val="00EB1739"/>
    <w:rsid w:val="00EB797A"/>
    <w:rsid w:val="00EC53D7"/>
    <w:rsid w:val="00ED766D"/>
    <w:rsid w:val="00ED7BDA"/>
    <w:rsid w:val="00EE0A03"/>
    <w:rsid w:val="00EE4ED9"/>
    <w:rsid w:val="00EE63FE"/>
    <w:rsid w:val="00EF1127"/>
    <w:rsid w:val="00EF4757"/>
    <w:rsid w:val="00EF47BB"/>
    <w:rsid w:val="00EF6969"/>
    <w:rsid w:val="00F00882"/>
    <w:rsid w:val="00F04EF6"/>
    <w:rsid w:val="00F10338"/>
    <w:rsid w:val="00F109C2"/>
    <w:rsid w:val="00F221A8"/>
    <w:rsid w:val="00F24D24"/>
    <w:rsid w:val="00F25B4A"/>
    <w:rsid w:val="00F33D4F"/>
    <w:rsid w:val="00F34500"/>
    <w:rsid w:val="00F34FD0"/>
    <w:rsid w:val="00F413ED"/>
    <w:rsid w:val="00F45894"/>
    <w:rsid w:val="00F53B5E"/>
    <w:rsid w:val="00F54A81"/>
    <w:rsid w:val="00F56E73"/>
    <w:rsid w:val="00F61D08"/>
    <w:rsid w:val="00F63733"/>
    <w:rsid w:val="00F6676F"/>
    <w:rsid w:val="00F66FB2"/>
    <w:rsid w:val="00F674F7"/>
    <w:rsid w:val="00F732A7"/>
    <w:rsid w:val="00F767DE"/>
    <w:rsid w:val="00F83FCD"/>
    <w:rsid w:val="00F90C70"/>
    <w:rsid w:val="00F9773D"/>
    <w:rsid w:val="00FA2050"/>
    <w:rsid w:val="00FA7766"/>
    <w:rsid w:val="00FB0125"/>
    <w:rsid w:val="00FB04A6"/>
    <w:rsid w:val="00FC4B0E"/>
    <w:rsid w:val="00FC50F5"/>
    <w:rsid w:val="00FD40C0"/>
    <w:rsid w:val="00FE4FC4"/>
    <w:rsid w:val="00FE7CD6"/>
    <w:rsid w:val="00FF11CC"/>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882B4F8"/>
  <w15:docId w15:val="{7A4086A6-C9ED-4853-A12E-40AF9D1C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4D01"/>
    <w:rPr>
      <w:sz w:val="24"/>
      <w:szCs w:val="24"/>
    </w:rPr>
  </w:style>
  <w:style w:type="paragraph" w:styleId="Heading1">
    <w:name w:val="heading 1"/>
    <w:basedOn w:val="Title"/>
    <w:next w:val="Normal"/>
    <w:link w:val="Heading1Char"/>
    <w:uiPriority w:val="9"/>
    <w:qFormat/>
    <w:rsid w:val="000447E9"/>
    <w:pPr>
      <w:outlineLvl w:val="0"/>
    </w:pPr>
  </w:style>
  <w:style w:type="paragraph" w:styleId="Heading2">
    <w:name w:val="heading 2"/>
    <w:basedOn w:val="Heading1"/>
    <w:next w:val="Normal"/>
    <w:link w:val="Heading2Char"/>
    <w:uiPriority w:val="9"/>
    <w:unhideWhenUsed/>
    <w:qFormat/>
    <w:rsid w:val="00476C8D"/>
    <w:pPr>
      <w:pBdr>
        <w:right w:val="single" w:sz="4" w:space="31" w:color="auto"/>
      </w:pBdr>
      <w:outlineLvl w:val="1"/>
    </w:pPr>
    <w:rPr>
      <w:b/>
      <w:sz w:val="32"/>
      <w:szCs w:val="32"/>
    </w:rPr>
  </w:style>
  <w:style w:type="paragraph" w:styleId="Heading3">
    <w:name w:val="heading 3"/>
    <w:basedOn w:val="Normal"/>
    <w:next w:val="Normal"/>
    <w:link w:val="Heading3Char"/>
    <w:uiPriority w:val="9"/>
    <w:unhideWhenUsed/>
    <w:qFormat/>
    <w:rsid w:val="00B052A0"/>
    <w:pPr>
      <w:keepNext/>
      <w:keepLines/>
      <w:spacing w:before="40"/>
      <w:outlineLvl w:val="2"/>
    </w:pPr>
    <w:rPr>
      <w:rFonts w:asciiTheme="majorHAnsi" w:eastAsiaTheme="majorEastAsia" w:hAnsiTheme="majorHAnsi" w:cstheme="majorBidi"/>
      <w:color w:val="292944" w:themeColor="accent1" w:themeShade="7F"/>
    </w:rPr>
  </w:style>
  <w:style w:type="paragraph" w:styleId="Heading4">
    <w:name w:val="heading 4"/>
    <w:basedOn w:val="Normal"/>
    <w:next w:val="Normal"/>
    <w:link w:val="Heading4Char"/>
    <w:uiPriority w:val="9"/>
    <w:unhideWhenUsed/>
    <w:qFormat/>
    <w:rsid w:val="00B052A0"/>
    <w:pPr>
      <w:keepNext/>
      <w:keepLines/>
      <w:spacing w:before="40"/>
      <w:outlineLvl w:val="3"/>
    </w:pPr>
    <w:rPr>
      <w:rFonts w:asciiTheme="majorHAnsi" w:eastAsiaTheme="majorEastAsia" w:hAnsiTheme="majorHAnsi" w:cstheme="majorBidi"/>
      <w:i/>
      <w:iCs/>
      <w:color w:val="3E3E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qFormat/>
    <w:pPr>
      <w:tabs>
        <w:tab w:val="center" w:pos="4680"/>
        <w:tab w:val="right" w:pos="9360"/>
      </w:tabs>
    </w:pPr>
    <w:rPr>
      <w:rFonts w:ascii="Century Gothic" w:hAnsi="Century Gothic" w:cs="Arial Unicode MS"/>
      <w:color w:val="000000"/>
      <w:sz w:val="22"/>
      <w:szCs w:val="22"/>
      <w:u w:color="000000"/>
    </w:rPr>
  </w:style>
  <w:style w:type="paragraph" w:styleId="NoSpacing">
    <w:name w:val="No Spacing"/>
    <w:link w:val="NoSpacingChar"/>
    <w:uiPriority w:val="1"/>
    <w:qFormat/>
    <w:rsid w:val="0096339A"/>
    <w:rPr>
      <w:rFonts w:cs="Arial Unicode MS"/>
      <w:color w:val="000000"/>
      <w:sz w:val="28"/>
      <w:szCs w:val="22"/>
      <w:u w:color="000000"/>
    </w:rPr>
  </w:style>
  <w:style w:type="paragraph" w:styleId="Header">
    <w:name w:val="header"/>
    <w:basedOn w:val="Normal"/>
    <w:link w:val="HeaderChar"/>
    <w:uiPriority w:val="99"/>
    <w:unhideWhenUsed/>
    <w:rsid w:val="00B73137"/>
    <w:pPr>
      <w:tabs>
        <w:tab w:val="center" w:pos="4680"/>
        <w:tab w:val="right" w:pos="9360"/>
      </w:tabs>
    </w:pPr>
  </w:style>
  <w:style w:type="character" w:customStyle="1" w:styleId="HeaderChar">
    <w:name w:val="Header Char"/>
    <w:basedOn w:val="DefaultParagraphFont"/>
    <w:link w:val="Header"/>
    <w:uiPriority w:val="99"/>
    <w:rsid w:val="00B73137"/>
    <w:rPr>
      <w:sz w:val="24"/>
      <w:szCs w:val="24"/>
    </w:rPr>
  </w:style>
  <w:style w:type="character" w:customStyle="1" w:styleId="FooterChar">
    <w:name w:val="Footer Char"/>
    <w:basedOn w:val="DefaultParagraphFont"/>
    <w:link w:val="Footer"/>
    <w:uiPriority w:val="99"/>
    <w:rsid w:val="00B73137"/>
    <w:rPr>
      <w:rFonts w:ascii="Century Gothic" w:hAnsi="Century Gothic" w:cs="Arial Unicode MS"/>
      <w:color w:val="000000"/>
      <w:sz w:val="22"/>
      <w:szCs w:val="22"/>
      <w:u w:color="000000"/>
    </w:rPr>
  </w:style>
  <w:style w:type="paragraph" w:styleId="BalloonText">
    <w:name w:val="Balloon Text"/>
    <w:basedOn w:val="Normal"/>
    <w:link w:val="BalloonTextChar"/>
    <w:uiPriority w:val="99"/>
    <w:semiHidden/>
    <w:unhideWhenUsed/>
    <w:rsid w:val="00123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5C"/>
    <w:rPr>
      <w:rFonts w:ascii="Segoe UI" w:hAnsi="Segoe UI" w:cs="Segoe UI"/>
      <w:sz w:val="18"/>
      <w:szCs w:val="18"/>
    </w:rPr>
  </w:style>
  <w:style w:type="paragraph" w:styleId="Title">
    <w:name w:val="Title"/>
    <w:basedOn w:val="Normal"/>
    <w:next w:val="Normal"/>
    <w:link w:val="TitleChar"/>
    <w:uiPriority w:val="10"/>
    <w:qFormat/>
    <w:rsid w:val="006938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82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57C8"/>
    <w:pPr>
      <w:ind w:left="720"/>
      <w:contextualSpacing/>
    </w:pPr>
  </w:style>
  <w:style w:type="character" w:customStyle="1" w:styleId="NoSpacingChar">
    <w:name w:val="No Spacing Char"/>
    <w:basedOn w:val="DefaultParagraphFont"/>
    <w:link w:val="NoSpacing"/>
    <w:uiPriority w:val="1"/>
    <w:rsid w:val="0096339A"/>
    <w:rPr>
      <w:rFonts w:cs="Arial Unicode MS"/>
      <w:color w:val="000000"/>
      <w:sz w:val="28"/>
      <w:szCs w:val="22"/>
      <w:u w:color="000000"/>
    </w:rPr>
  </w:style>
  <w:style w:type="character" w:customStyle="1" w:styleId="Heading1Char">
    <w:name w:val="Heading 1 Char"/>
    <w:basedOn w:val="DefaultParagraphFont"/>
    <w:link w:val="Heading1"/>
    <w:uiPriority w:val="9"/>
    <w:rsid w:val="000447E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C749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76C8D"/>
    <w:rPr>
      <w:rFonts w:asciiTheme="majorHAnsi" w:eastAsiaTheme="majorEastAsia" w:hAnsiTheme="majorHAnsi" w:cstheme="majorBidi"/>
      <w:b/>
      <w:spacing w:val="-10"/>
      <w:kern w:val="28"/>
      <w:sz w:val="32"/>
      <w:szCs w:val="32"/>
    </w:rPr>
  </w:style>
  <w:style w:type="paragraph" w:styleId="BodyTextIndent3">
    <w:name w:val="Body Text Indent 3"/>
    <w:basedOn w:val="Normal"/>
    <w:link w:val="BodyTextIndent3Char"/>
    <w:rsid w:val="00C9050E"/>
    <w:pPr>
      <w:pBdr>
        <w:top w:val="none" w:sz="0" w:space="0" w:color="auto"/>
        <w:left w:val="none" w:sz="0" w:space="0" w:color="auto"/>
        <w:bottom w:val="none" w:sz="0" w:space="0" w:color="auto"/>
        <w:right w:val="none" w:sz="0" w:space="0" w:color="auto"/>
        <w:between w:val="none" w:sz="0" w:space="0" w:color="auto"/>
        <w:bar w:val="none" w:sz="0" w:color="auto"/>
      </w:pBdr>
      <w:ind w:left="1260"/>
    </w:pPr>
    <w:rPr>
      <w:rFonts w:eastAsia="Times New Roman"/>
      <w:bdr w:val="none" w:sz="0" w:space="0" w:color="auto"/>
    </w:rPr>
  </w:style>
  <w:style w:type="character" w:customStyle="1" w:styleId="BodyTextIndent3Char">
    <w:name w:val="Body Text Indent 3 Char"/>
    <w:basedOn w:val="DefaultParagraphFont"/>
    <w:link w:val="BodyTextIndent3"/>
    <w:rsid w:val="00C9050E"/>
    <w:rPr>
      <w:rFonts w:eastAsia="Times New Roman"/>
      <w:sz w:val="24"/>
      <w:szCs w:val="24"/>
      <w:bdr w:val="none" w:sz="0" w:space="0" w:color="auto"/>
    </w:rPr>
  </w:style>
  <w:style w:type="paragraph" w:customStyle="1" w:styleId="Default">
    <w:name w:val="Default"/>
    <w:rsid w:val="00CB13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uiPriority w:val="39"/>
    <w:rsid w:val="00074F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19F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052A0"/>
    <w:rPr>
      <w:rFonts w:asciiTheme="majorHAnsi" w:eastAsiaTheme="majorEastAsia" w:hAnsiTheme="majorHAnsi" w:cstheme="majorBidi"/>
      <w:color w:val="292944" w:themeColor="accent1" w:themeShade="7F"/>
      <w:sz w:val="24"/>
      <w:szCs w:val="24"/>
    </w:rPr>
  </w:style>
  <w:style w:type="character" w:customStyle="1" w:styleId="Heading4Char">
    <w:name w:val="Heading 4 Char"/>
    <w:basedOn w:val="DefaultParagraphFont"/>
    <w:link w:val="Heading4"/>
    <w:uiPriority w:val="9"/>
    <w:rsid w:val="00B052A0"/>
    <w:rPr>
      <w:rFonts w:asciiTheme="majorHAnsi" w:eastAsiaTheme="majorEastAsia" w:hAnsiTheme="majorHAnsi" w:cstheme="majorBidi"/>
      <w:i/>
      <w:iCs/>
      <w:color w:val="3E3E67" w:themeColor="accent1" w:themeShade="BF"/>
      <w:sz w:val="24"/>
      <w:szCs w:val="24"/>
    </w:rPr>
  </w:style>
  <w:style w:type="character" w:styleId="IntenseEmphasis">
    <w:name w:val="Intense Emphasis"/>
    <w:basedOn w:val="DefaultParagraphFont"/>
    <w:uiPriority w:val="21"/>
    <w:qFormat/>
    <w:rsid w:val="00B052A0"/>
    <w:rPr>
      <w:i/>
      <w:iCs/>
      <w:color w:val="53548A" w:themeColor="accent1"/>
    </w:rPr>
  </w:style>
  <w:style w:type="character" w:styleId="SubtleEmphasis">
    <w:name w:val="Subtle Emphasis"/>
    <w:basedOn w:val="DefaultParagraphFont"/>
    <w:uiPriority w:val="19"/>
    <w:qFormat/>
    <w:rsid w:val="00B052A0"/>
    <w:rPr>
      <w:i/>
      <w:iCs/>
      <w:color w:val="404040" w:themeColor="text1" w:themeTint="BF"/>
    </w:rPr>
  </w:style>
  <w:style w:type="character" w:styleId="Emphasis">
    <w:name w:val="Emphasis"/>
    <w:basedOn w:val="DefaultParagraphFont"/>
    <w:uiPriority w:val="20"/>
    <w:qFormat/>
    <w:rsid w:val="00B052A0"/>
    <w:rPr>
      <w:i/>
      <w:iCs/>
    </w:rPr>
  </w:style>
  <w:style w:type="character" w:styleId="FollowedHyperlink">
    <w:name w:val="FollowedHyperlink"/>
    <w:basedOn w:val="DefaultParagraphFont"/>
    <w:uiPriority w:val="99"/>
    <w:semiHidden/>
    <w:unhideWhenUsed/>
    <w:rsid w:val="00B00BB9"/>
    <w:rPr>
      <w:color w:val="FF00FF" w:themeColor="followedHyperlink"/>
      <w:u w:val="single"/>
    </w:rPr>
  </w:style>
  <w:style w:type="character" w:styleId="UnresolvedMention">
    <w:name w:val="Unresolved Mention"/>
    <w:basedOn w:val="DefaultParagraphFont"/>
    <w:uiPriority w:val="99"/>
    <w:semiHidden/>
    <w:unhideWhenUsed/>
    <w:rsid w:val="00B339B8"/>
    <w:rPr>
      <w:color w:val="605E5C"/>
      <w:shd w:val="clear" w:color="auto" w:fill="E1DFDD"/>
    </w:rPr>
  </w:style>
  <w:style w:type="character" w:styleId="CommentReference">
    <w:name w:val="annotation reference"/>
    <w:basedOn w:val="DefaultParagraphFont"/>
    <w:uiPriority w:val="99"/>
    <w:semiHidden/>
    <w:unhideWhenUsed/>
    <w:rsid w:val="006279CE"/>
    <w:rPr>
      <w:sz w:val="16"/>
      <w:szCs w:val="16"/>
    </w:rPr>
  </w:style>
  <w:style w:type="paragraph" w:styleId="CommentText">
    <w:name w:val="annotation text"/>
    <w:basedOn w:val="Normal"/>
    <w:link w:val="CommentTextChar"/>
    <w:uiPriority w:val="99"/>
    <w:semiHidden/>
    <w:unhideWhenUsed/>
    <w:rsid w:val="006279CE"/>
    <w:rPr>
      <w:sz w:val="20"/>
      <w:szCs w:val="20"/>
    </w:rPr>
  </w:style>
  <w:style w:type="character" w:customStyle="1" w:styleId="CommentTextChar">
    <w:name w:val="Comment Text Char"/>
    <w:basedOn w:val="DefaultParagraphFont"/>
    <w:link w:val="CommentText"/>
    <w:uiPriority w:val="99"/>
    <w:semiHidden/>
    <w:rsid w:val="006279CE"/>
  </w:style>
  <w:style w:type="paragraph" w:styleId="CommentSubject">
    <w:name w:val="annotation subject"/>
    <w:basedOn w:val="CommentText"/>
    <w:next w:val="CommentText"/>
    <w:link w:val="CommentSubjectChar"/>
    <w:uiPriority w:val="99"/>
    <w:semiHidden/>
    <w:unhideWhenUsed/>
    <w:rsid w:val="006279CE"/>
    <w:rPr>
      <w:b/>
      <w:bCs/>
    </w:rPr>
  </w:style>
  <w:style w:type="character" w:customStyle="1" w:styleId="CommentSubjectChar">
    <w:name w:val="Comment Subject Char"/>
    <w:basedOn w:val="CommentTextChar"/>
    <w:link w:val="CommentSubject"/>
    <w:uiPriority w:val="99"/>
    <w:semiHidden/>
    <w:rsid w:val="00627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3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rkinsV@ksbor.org" TargetMode="External"/><Relationship Id="rId18" Type="http://schemas.openxmlformats.org/officeDocument/2006/relationships/hyperlink" Target="https://www.onetonline.org/crosswal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kansasregents.org/workforce_development/k-tip-report" TargetMode="External"/><Relationship Id="rId2" Type="http://schemas.openxmlformats.org/officeDocument/2006/relationships/customXml" Target="../customXml/item2.xml"/><Relationship Id="rId16" Type="http://schemas.openxmlformats.org/officeDocument/2006/relationships/hyperlink" Target="https://www.ksdegreestats.org/program_search.js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kscareernav.gov/"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PerkinsV@ksbor.org"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klic.dol.ks.gov/vosnet/Default.asp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68BE65758746B58580660F3BF9F33C"/>
        <w:category>
          <w:name w:val="General"/>
          <w:gallery w:val="placeholder"/>
        </w:category>
        <w:types>
          <w:type w:val="bbPlcHdr"/>
        </w:types>
        <w:behaviors>
          <w:behavior w:val="content"/>
        </w:behaviors>
        <w:guid w:val="{BF003C34-D9EF-485E-8945-5D71A27164D3}"/>
      </w:docPartPr>
      <w:docPartBody>
        <w:p w:rsidR="007822D3" w:rsidRDefault="005E18A7" w:rsidP="005E18A7">
          <w:pPr>
            <w:pStyle w:val="0B68BE65758746B58580660F3BF9F33C"/>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A7"/>
    <w:rsid w:val="000531EB"/>
    <w:rsid w:val="0008714A"/>
    <w:rsid w:val="000A6A52"/>
    <w:rsid w:val="001670EE"/>
    <w:rsid w:val="00220C74"/>
    <w:rsid w:val="00261209"/>
    <w:rsid w:val="002A0E75"/>
    <w:rsid w:val="002E4E14"/>
    <w:rsid w:val="00387CBD"/>
    <w:rsid w:val="003F7E7C"/>
    <w:rsid w:val="004E10DC"/>
    <w:rsid w:val="004F6355"/>
    <w:rsid w:val="00541BFF"/>
    <w:rsid w:val="005E18A7"/>
    <w:rsid w:val="0060264C"/>
    <w:rsid w:val="00636B38"/>
    <w:rsid w:val="006A2828"/>
    <w:rsid w:val="006B2E45"/>
    <w:rsid w:val="007822D3"/>
    <w:rsid w:val="007C3F83"/>
    <w:rsid w:val="008449D1"/>
    <w:rsid w:val="00865E01"/>
    <w:rsid w:val="008B4099"/>
    <w:rsid w:val="00B23668"/>
    <w:rsid w:val="00B36D87"/>
    <w:rsid w:val="00B56A6D"/>
    <w:rsid w:val="00BE39A2"/>
    <w:rsid w:val="00CA0CA1"/>
    <w:rsid w:val="00CD2EB6"/>
    <w:rsid w:val="00D75F77"/>
    <w:rsid w:val="00E044F3"/>
    <w:rsid w:val="00E655EF"/>
    <w:rsid w:val="00F06216"/>
    <w:rsid w:val="00F46C13"/>
    <w:rsid w:val="00F65BC7"/>
    <w:rsid w:val="00F876CB"/>
    <w:rsid w:val="00FB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8BE65758746B58580660F3BF9F33C">
    <w:name w:val="0B68BE65758746B58580660F3BF9F33C"/>
    <w:rsid w:val="005E18A7"/>
  </w:style>
  <w:style w:type="paragraph" w:customStyle="1" w:styleId="74853FC4B3BB41EF8759B2C95CE6960B">
    <w:name w:val="74853FC4B3BB41EF8759B2C95CE6960B"/>
    <w:rsid w:val="005E18A7"/>
  </w:style>
  <w:style w:type="paragraph" w:customStyle="1" w:styleId="D5454358C66D4906A8C78F0993EE0B81">
    <w:name w:val="D5454358C66D4906A8C78F0993EE0B81"/>
    <w:rsid w:val="008449D1"/>
  </w:style>
  <w:style w:type="paragraph" w:customStyle="1" w:styleId="CA8FCF94B33E4587978DCBB2F70C2418">
    <w:name w:val="CA8FCF94B33E4587978DCBB2F70C2418"/>
    <w:rsid w:val="008449D1"/>
  </w:style>
  <w:style w:type="paragraph" w:customStyle="1" w:styleId="CF45598E9938449380EDFFD9952925FC">
    <w:name w:val="CF45598E9938449380EDFFD9952925FC"/>
    <w:rsid w:val="00844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3548A"/>
      </a:accent1>
      <a:accent2>
        <a:srgbClr val="438086"/>
      </a:accent2>
      <a:accent3>
        <a:srgbClr val="A04DA3"/>
      </a:accent3>
      <a:accent4>
        <a:srgbClr val="C4652D"/>
      </a:accent4>
      <a:accent5>
        <a:srgbClr val="8B5D3D"/>
      </a:accent5>
      <a:accent6>
        <a:srgbClr val="5C92B5"/>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4131AE-F86E-4BD1-B5FF-1F852EC0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28</Pages>
  <Words>4802</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COMPREHENSIVE REGIONAL NEEDS ASSESSMENT</vt:lpstr>
    </vt:vector>
  </TitlesOfParts>
  <Company>KANSAS</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REGIONAL NEEDS ASSESSMENT</dc:title>
  <dc:subject/>
  <dc:creator>Marisel Herrera</dc:creator>
  <cp:lastModifiedBy>Brown, Vera</cp:lastModifiedBy>
  <cp:revision>28</cp:revision>
  <cp:lastPrinted>2019-07-23T18:39:00Z</cp:lastPrinted>
  <dcterms:created xsi:type="dcterms:W3CDTF">2020-12-28T15:12:00Z</dcterms:created>
  <dcterms:modified xsi:type="dcterms:W3CDTF">2021-03-24T18:39:00Z</dcterms:modified>
</cp:coreProperties>
</file>