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64" w:rsidRDefault="004D3D64" w:rsidP="004D3D64">
      <w:pPr>
        <w:jc w:val="center"/>
        <w:rPr>
          <w:rFonts w:ascii="Arial" w:hAnsi="Arial" w:cs="Arial"/>
          <w:b/>
          <w:sz w:val="40"/>
          <w:szCs w:val="40"/>
        </w:rPr>
      </w:pPr>
      <w:r>
        <w:rPr>
          <w:rFonts w:ascii="Arial" w:hAnsi="Arial" w:cs="Arial"/>
          <w:b/>
          <w:noProof/>
          <w:sz w:val="40"/>
          <w:szCs w:val="40"/>
        </w:rPr>
        <w:drawing>
          <wp:anchor distT="0" distB="0" distL="114300" distR="114300" simplePos="0" relativeHeight="251660288" behindDoc="1" locked="0" layoutInCell="1" allowOverlap="1" wp14:anchorId="15A049EC" wp14:editId="4140911E">
            <wp:simplePos x="0" y="0"/>
            <wp:positionH relativeFrom="margin">
              <wp:align>left</wp:align>
            </wp:positionH>
            <wp:positionV relativeFrom="paragraph">
              <wp:posOffset>0</wp:posOffset>
            </wp:positionV>
            <wp:extent cx="1704975" cy="1685925"/>
            <wp:effectExtent l="0" t="0" r="9525" b="9525"/>
            <wp:wrapTight wrapText="bothSides">
              <wp:wrapPolygon edited="0">
                <wp:start x="0" y="0"/>
                <wp:lineTo x="0" y="21478"/>
                <wp:lineTo x="21479" y="2147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pic:spPr>
                </pic:pic>
              </a:graphicData>
            </a:graphic>
          </wp:anchor>
        </w:drawing>
      </w:r>
    </w:p>
    <w:p w:rsidR="004D3D64" w:rsidRDefault="004D3D64" w:rsidP="004D3D64">
      <w:pPr>
        <w:jc w:val="center"/>
        <w:rPr>
          <w:rFonts w:ascii="Arial" w:hAnsi="Arial" w:cs="Arial"/>
          <w:b/>
          <w:sz w:val="40"/>
          <w:szCs w:val="40"/>
        </w:rPr>
      </w:pPr>
    </w:p>
    <w:p w:rsidR="004D3D64" w:rsidRDefault="004D3D64" w:rsidP="004D3D64">
      <w:pPr>
        <w:ind w:firstLine="720"/>
        <w:rPr>
          <w:rFonts w:ascii="Arial" w:hAnsi="Arial" w:cs="Arial"/>
          <w:b/>
          <w:sz w:val="40"/>
          <w:szCs w:val="40"/>
        </w:rPr>
      </w:pPr>
      <w:r>
        <w:rPr>
          <w:rFonts w:ascii="Arial" w:hAnsi="Arial" w:cs="Arial"/>
          <w:b/>
          <w:sz w:val="40"/>
          <w:szCs w:val="40"/>
        </w:rPr>
        <w:t>Kansas Board of</w:t>
      </w:r>
    </w:p>
    <w:p w:rsidR="004D3D64" w:rsidRDefault="004D3D64" w:rsidP="004D3D64">
      <w:pPr>
        <w:ind w:left="2880" w:firstLine="720"/>
        <w:rPr>
          <w:rFonts w:ascii="Arial" w:hAnsi="Arial" w:cs="Arial"/>
          <w:b/>
          <w:sz w:val="40"/>
          <w:szCs w:val="40"/>
        </w:rPr>
      </w:pPr>
      <w:r>
        <w:rPr>
          <w:rFonts w:ascii="Arial" w:hAnsi="Arial" w:cs="Arial"/>
          <w:b/>
          <w:sz w:val="40"/>
          <w:szCs w:val="40"/>
        </w:rPr>
        <w:t xml:space="preserve">       Regents</w:t>
      </w:r>
    </w:p>
    <w:p w:rsidR="004D3D64" w:rsidRDefault="004D3D64" w:rsidP="004D3D64">
      <w:pPr>
        <w:ind w:firstLine="4680"/>
        <w:rPr>
          <w:rFonts w:ascii="Arial" w:hAnsi="Arial" w:cs="Arial"/>
          <w:b/>
          <w:sz w:val="40"/>
          <w:szCs w:val="40"/>
        </w:rPr>
      </w:pPr>
    </w:p>
    <w:p w:rsidR="004D3D64" w:rsidRDefault="004D3D64" w:rsidP="004D3D64">
      <w:pPr>
        <w:ind w:firstLine="4680"/>
        <w:rPr>
          <w:rFonts w:ascii="Arial" w:hAnsi="Arial" w:cs="Arial"/>
          <w:b/>
          <w:sz w:val="40"/>
          <w:szCs w:val="40"/>
        </w:rPr>
      </w:pPr>
    </w:p>
    <w:p w:rsidR="004D3D64" w:rsidRPr="00BA189A" w:rsidRDefault="004D3D64" w:rsidP="004D3D64">
      <w:pPr>
        <w:tabs>
          <w:tab w:val="center" w:pos="5760"/>
          <w:tab w:val="right" w:pos="9900"/>
        </w:tabs>
        <w:jc w:val="center"/>
      </w:pPr>
      <w:r>
        <w:rPr>
          <w:rFonts w:ascii="Arial" w:hAnsi="Arial" w:cs="Arial"/>
          <w:b/>
          <w:i/>
          <w:sz w:val="32"/>
          <w:szCs w:val="32"/>
        </w:rPr>
        <w:t>T</w:t>
      </w:r>
      <w:r w:rsidRPr="00312397">
        <w:rPr>
          <w:rFonts w:ascii="Arial" w:hAnsi="Arial" w:cs="Arial"/>
          <w:b/>
          <w:i/>
          <w:sz w:val="32"/>
          <w:szCs w:val="32"/>
        </w:rPr>
        <w:t>he Carl D. Perkins</w:t>
      </w:r>
    </w:p>
    <w:p w:rsidR="004D3D64" w:rsidRDefault="004D3D64" w:rsidP="004D3D64">
      <w:pPr>
        <w:jc w:val="center"/>
        <w:rPr>
          <w:rFonts w:ascii="Arial" w:hAnsi="Arial" w:cs="Arial"/>
          <w:b/>
          <w:i/>
          <w:sz w:val="32"/>
          <w:szCs w:val="32"/>
        </w:rPr>
      </w:pPr>
      <w:r w:rsidRPr="00312397">
        <w:rPr>
          <w:rFonts w:ascii="Arial" w:hAnsi="Arial" w:cs="Arial"/>
          <w:b/>
          <w:i/>
          <w:sz w:val="32"/>
          <w:szCs w:val="32"/>
        </w:rPr>
        <w:t>Career and Technical Education Act of 2006</w:t>
      </w:r>
    </w:p>
    <w:p w:rsidR="004D3D64" w:rsidRPr="00BA189A" w:rsidRDefault="004D3D64" w:rsidP="004D3D64">
      <w:pPr>
        <w:jc w:val="center"/>
        <w:rPr>
          <w:rFonts w:ascii="Arial" w:hAnsi="Arial" w:cs="Arial"/>
          <w:b/>
          <w:i/>
          <w:sz w:val="32"/>
          <w:szCs w:val="32"/>
        </w:rPr>
      </w:pPr>
      <w:r>
        <w:rPr>
          <w:rFonts w:ascii="Arial" w:hAnsi="Arial" w:cs="Arial"/>
          <w:b/>
          <w:i/>
          <w:sz w:val="32"/>
          <w:szCs w:val="32"/>
        </w:rPr>
        <w:t>Public Law 109-270</w:t>
      </w:r>
    </w:p>
    <w:p w:rsidR="004D3D64" w:rsidRPr="00FC19E9" w:rsidRDefault="004D3D64" w:rsidP="004D3D64">
      <w:pPr>
        <w:ind w:firstLine="4680"/>
        <w:rPr>
          <w:rFonts w:ascii="Arial" w:hAnsi="Arial" w:cs="Arial"/>
          <w:b/>
          <w:sz w:val="44"/>
          <w:szCs w:val="44"/>
        </w:rPr>
      </w:pPr>
    </w:p>
    <w:p w:rsidR="004D3D64" w:rsidRDefault="004D3D64" w:rsidP="004D3D64">
      <w:pPr>
        <w:ind w:firstLine="4680"/>
        <w:rPr>
          <w:rFonts w:ascii="Arial" w:hAnsi="Arial" w:cs="Arial"/>
          <w:b/>
          <w:sz w:val="44"/>
          <w:szCs w:val="44"/>
        </w:rPr>
      </w:pPr>
      <w:r>
        <w:rPr>
          <w:rFonts w:ascii="Arial" w:hAnsi="Arial" w:cs="Arial"/>
          <w:b/>
          <w:noProof/>
          <w:sz w:val="44"/>
          <w:szCs w:val="44"/>
        </w:rPr>
        <mc:AlternateContent>
          <mc:Choice Requires="wps">
            <w:drawing>
              <wp:anchor distT="0" distB="0" distL="114300" distR="114300" simplePos="0" relativeHeight="251659264" behindDoc="0" locked="0" layoutInCell="1" allowOverlap="1" wp14:anchorId="312D12A3" wp14:editId="2930B615">
                <wp:simplePos x="0" y="0"/>
                <wp:positionH relativeFrom="column">
                  <wp:posOffset>-190500</wp:posOffset>
                </wp:positionH>
                <wp:positionV relativeFrom="paragraph">
                  <wp:posOffset>374650</wp:posOffset>
                </wp:positionV>
                <wp:extent cx="6324600" cy="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38100">
                          <a:solidFill>
                            <a:srgbClr val="003A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9DAD8" id="_x0000_t32" coordsize="21600,21600" o:spt="32" o:oned="t" path="m,l21600,21600e" filled="f">
                <v:path arrowok="t" fillok="f" o:connecttype="none"/>
                <o:lock v:ext="edit" shapetype="t"/>
              </v:shapetype>
              <v:shape id="Straight Arrow Connector 1" o:spid="_x0000_s1026" type="#_x0000_t32" style="position:absolute;margin-left:-15pt;margin-top:29.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" strokecolor="#003a63" strokeweight="3pt"/>
            </w:pict>
          </mc:Fallback>
        </mc:AlternateContent>
      </w:r>
    </w:p>
    <w:p w:rsidR="004D3D64" w:rsidRPr="00FC19E9" w:rsidRDefault="004D3D64" w:rsidP="004D3D64">
      <w:pPr>
        <w:ind w:firstLine="4680"/>
        <w:rPr>
          <w:rFonts w:ascii="Arial" w:hAnsi="Arial" w:cs="Arial"/>
          <w:b/>
          <w:sz w:val="44"/>
          <w:szCs w:val="44"/>
        </w:rPr>
      </w:pPr>
    </w:p>
    <w:p w:rsidR="004D3D64" w:rsidRDefault="004D3D64" w:rsidP="004D3D64">
      <w:pPr>
        <w:jc w:val="center"/>
        <w:rPr>
          <w:rFonts w:ascii="Arial" w:hAnsi="Arial" w:cs="Arial"/>
          <w:b/>
          <w:color w:val="800000"/>
          <w:sz w:val="44"/>
          <w:szCs w:val="44"/>
        </w:rPr>
      </w:pPr>
    </w:p>
    <w:p w:rsidR="004D3D64" w:rsidRPr="00723A81" w:rsidRDefault="004D3D64" w:rsidP="004D3D64">
      <w:pPr>
        <w:jc w:val="center"/>
        <w:rPr>
          <w:rFonts w:ascii="Arial" w:hAnsi="Arial" w:cs="Arial"/>
          <w:b/>
          <w:color w:val="800000"/>
          <w:sz w:val="44"/>
          <w:szCs w:val="44"/>
        </w:rPr>
      </w:pPr>
      <w:r w:rsidRPr="00723A81">
        <w:rPr>
          <w:rFonts w:ascii="Arial" w:hAnsi="Arial" w:cs="Arial"/>
          <w:b/>
          <w:color w:val="800000"/>
          <w:sz w:val="44"/>
          <w:szCs w:val="44"/>
        </w:rPr>
        <w:t>Guidelines for</w:t>
      </w:r>
    </w:p>
    <w:p w:rsidR="004D3D64" w:rsidRPr="00723A81" w:rsidRDefault="00423DD4" w:rsidP="004D3D64">
      <w:pPr>
        <w:jc w:val="center"/>
        <w:rPr>
          <w:rFonts w:ascii="Arial" w:hAnsi="Arial" w:cs="Arial"/>
          <w:b/>
          <w:color w:val="800000"/>
          <w:sz w:val="44"/>
          <w:szCs w:val="44"/>
        </w:rPr>
      </w:pPr>
      <w:r>
        <w:rPr>
          <w:rFonts w:ascii="Arial" w:hAnsi="Arial" w:cs="Arial"/>
          <w:b/>
          <w:color w:val="800000"/>
          <w:sz w:val="44"/>
          <w:szCs w:val="44"/>
        </w:rPr>
        <w:t>Final Report</w:t>
      </w:r>
      <w:r w:rsidR="004D3D64" w:rsidRPr="00723A81">
        <w:rPr>
          <w:rFonts w:ascii="Arial" w:hAnsi="Arial" w:cs="Arial"/>
          <w:b/>
          <w:color w:val="800000"/>
          <w:sz w:val="44"/>
          <w:szCs w:val="44"/>
        </w:rPr>
        <w:t xml:space="preserve"> and Submit</w:t>
      </w:r>
      <w:r w:rsidR="004D3D64">
        <w:rPr>
          <w:rFonts w:ascii="Arial" w:hAnsi="Arial" w:cs="Arial"/>
          <w:b/>
          <w:color w:val="800000"/>
          <w:sz w:val="44"/>
          <w:szCs w:val="44"/>
        </w:rPr>
        <w:t>tal Forms</w:t>
      </w:r>
    </w:p>
    <w:p w:rsidR="004D3D64" w:rsidRDefault="004D3D64" w:rsidP="004D3D64">
      <w:pPr>
        <w:jc w:val="center"/>
        <w:rPr>
          <w:rFonts w:ascii="Arial" w:hAnsi="Arial" w:cs="Arial"/>
          <w:b/>
          <w:color w:val="800000"/>
          <w:sz w:val="44"/>
          <w:szCs w:val="44"/>
        </w:rPr>
      </w:pPr>
    </w:p>
    <w:p w:rsidR="004D3D64" w:rsidRPr="00DE4EF7" w:rsidRDefault="00487560" w:rsidP="004D3D64">
      <w:pPr>
        <w:jc w:val="center"/>
        <w:rPr>
          <w:rFonts w:ascii="Arial" w:hAnsi="Arial" w:cs="Arial"/>
          <w:b/>
          <w:color w:val="800000"/>
          <w:sz w:val="44"/>
          <w:szCs w:val="44"/>
          <w:u w:val="single"/>
        </w:rPr>
      </w:pPr>
      <w:r>
        <w:rPr>
          <w:rFonts w:ascii="Arial" w:hAnsi="Arial" w:cs="Arial"/>
          <w:b/>
          <w:color w:val="800000"/>
          <w:sz w:val="44"/>
          <w:szCs w:val="44"/>
          <w:u w:val="single"/>
        </w:rPr>
        <w:t>FY 2019</w:t>
      </w:r>
    </w:p>
    <w:p w:rsidR="004D3D64" w:rsidRDefault="004D3D64" w:rsidP="004D3D64">
      <w:pPr>
        <w:jc w:val="center"/>
        <w:rPr>
          <w:rFonts w:ascii="Arial" w:hAnsi="Arial" w:cs="Arial"/>
          <w:b/>
          <w:color w:val="800000"/>
          <w:sz w:val="44"/>
          <w:szCs w:val="44"/>
        </w:rPr>
      </w:pPr>
    </w:p>
    <w:p w:rsidR="004D3D64" w:rsidRDefault="004D3D64" w:rsidP="004D3D64">
      <w:pPr>
        <w:jc w:val="center"/>
        <w:rPr>
          <w:rFonts w:ascii="Arial" w:hAnsi="Arial" w:cs="Arial"/>
          <w:b/>
          <w:color w:val="800000"/>
          <w:sz w:val="44"/>
          <w:szCs w:val="44"/>
        </w:rPr>
      </w:pPr>
      <w:r w:rsidRPr="00723A81">
        <w:rPr>
          <w:rFonts w:ascii="Arial" w:hAnsi="Arial" w:cs="Arial"/>
          <w:b/>
          <w:color w:val="800000"/>
          <w:sz w:val="44"/>
          <w:szCs w:val="44"/>
        </w:rPr>
        <w:t xml:space="preserve">Local </w:t>
      </w:r>
      <w:r w:rsidRPr="007E3A8C">
        <w:rPr>
          <w:rFonts w:ascii="Arial" w:hAnsi="Arial" w:cs="Arial"/>
          <w:b/>
          <w:color w:val="800000"/>
          <w:sz w:val="44"/>
          <w:szCs w:val="44"/>
        </w:rPr>
        <w:t xml:space="preserve">Application </w:t>
      </w:r>
    </w:p>
    <w:p w:rsidR="004D3D64" w:rsidRDefault="004D3D64" w:rsidP="004D3D64">
      <w:pPr>
        <w:jc w:val="center"/>
        <w:rPr>
          <w:rFonts w:ascii="Arial" w:hAnsi="Arial" w:cs="Arial"/>
          <w:b/>
          <w:color w:val="800000"/>
          <w:sz w:val="44"/>
          <w:szCs w:val="44"/>
        </w:rPr>
      </w:pPr>
      <w:r w:rsidRPr="007E3A8C">
        <w:rPr>
          <w:rFonts w:ascii="Arial" w:hAnsi="Arial" w:cs="Arial"/>
          <w:b/>
          <w:color w:val="800000"/>
          <w:sz w:val="44"/>
          <w:szCs w:val="44"/>
        </w:rPr>
        <w:t>Program Improvement Funds</w:t>
      </w:r>
    </w:p>
    <w:p w:rsidR="004D3D64" w:rsidRDefault="004D3D64" w:rsidP="004D3D64">
      <w:pPr>
        <w:jc w:val="center"/>
        <w:rPr>
          <w:rFonts w:ascii="Arial" w:hAnsi="Arial" w:cs="Arial"/>
          <w:b/>
          <w:color w:val="800000"/>
          <w:sz w:val="44"/>
          <w:szCs w:val="44"/>
        </w:rPr>
      </w:pPr>
    </w:p>
    <w:p w:rsidR="00161A34" w:rsidRDefault="00161A34" w:rsidP="004D3D64">
      <w:pPr>
        <w:jc w:val="center"/>
        <w:rPr>
          <w:rFonts w:ascii="Arial" w:hAnsi="Arial" w:cs="Arial"/>
          <w:b/>
          <w:color w:val="800000"/>
          <w:sz w:val="44"/>
          <w:szCs w:val="44"/>
        </w:rPr>
      </w:pPr>
    </w:p>
    <w:p w:rsidR="004D3D64" w:rsidRPr="004D3D64" w:rsidRDefault="00423DD4" w:rsidP="004D3D64">
      <w:pPr>
        <w:jc w:val="center"/>
        <w:rPr>
          <w:rFonts w:ascii="Arial" w:hAnsi="Arial" w:cs="Arial"/>
          <w:b/>
          <w:color w:val="800000"/>
          <w:sz w:val="32"/>
          <w:szCs w:val="32"/>
        </w:rPr>
      </w:pPr>
      <w:r>
        <w:rPr>
          <w:rFonts w:ascii="Arial" w:hAnsi="Arial" w:cs="Arial"/>
          <w:b/>
          <w:color w:val="800000"/>
          <w:sz w:val="32"/>
          <w:szCs w:val="32"/>
        </w:rPr>
        <w:t>Report</w:t>
      </w:r>
      <w:r w:rsidR="004D3D64" w:rsidRPr="004D3D64">
        <w:rPr>
          <w:rFonts w:ascii="Arial" w:hAnsi="Arial" w:cs="Arial"/>
          <w:b/>
          <w:color w:val="800000"/>
          <w:sz w:val="32"/>
          <w:szCs w:val="32"/>
        </w:rPr>
        <w:t xml:space="preserve"> Deadline: 5:00 p.m. C.D.T., </w:t>
      </w:r>
      <w:r>
        <w:rPr>
          <w:rFonts w:ascii="Arial" w:hAnsi="Arial" w:cs="Arial"/>
          <w:b/>
          <w:color w:val="800000"/>
          <w:sz w:val="32"/>
          <w:szCs w:val="32"/>
        </w:rPr>
        <w:t>August</w:t>
      </w:r>
      <w:r w:rsidR="00D70F65">
        <w:rPr>
          <w:rFonts w:ascii="Arial" w:hAnsi="Arial" w:cs="Arial"/>
          <w:b/>
          <w:color w:val="800000"/>
          <w:sz w:val="32"/>
          <w:szCs w:val="32"/>
        </w:rPr>
        <w:t xml:space="preserve"> 1</w:t>
      </w:r>
      <w:r w:rsidR="00265FCD">
        <w:rPr>
          <w:rFonts w:ascii="Arial" w:hAnsi="Arial" w:cs="Arial"/>
          <w:b/>
          <w:color w:val="800000"/>
          <w:sz w:val="32"/>
          <w:szCs w:val="32"/>
        </w:rPr>
        <w:t>6</w:t>
      </w:r>
      <w:r w:rsidR="004D3D64" w:rsidRPr="004D3D64">
        <w:rPr>
          <w:rFonts w:ascii="Arial" w:hAnsi="Arial" w:cs="Arial"/>
          <w:b/>
          <w:color w:val="800000"/>
          <w:sz w:val="32"/>
          <w:szCs w:val="32"/>
        </w:rPr>
        <w:t>, 201</w:t>
      </w:r>
      <w:r w:rsidR="00487560">
        <w:rPr>
          <w:rFonts w:ascii="Arial" w:hAnsi="Arial" w:cs="Arial"/>
          <w:b/>
          <w:color w:val="800000"/>
          <w:sz w:val="32"/>
          <w:szCs w:val="32"/>
        </w:rPr>
        <w:t>9</w:t>
      </w:r>
    </w:p>
    <w:p w:rsidR="008C7045" w:rsidRDefault="008C7045"/>
    <w:p w:rsidR="00161A34" w:rsidRDefault="00161A34"/>
    <w:p w:rsidR="00161A34" w:rsidRDefault="00161A34"/>
    <w:p w:rsidR="00161A34" w:rsidRDefault="00161A34"/>
    <w:p w:rsidR="00161A34" w:rsidRDefault="00161A34"/>
    <w:p w:rsidR="00161A34" w:rsidRDefault="00161A34"/>
    <w:p w:rsidR="00161A34" w:rsidRDefault="00161A34"/>
    <w:p w:rsidR="00161A34" w:rsidRDefault="00161A34"/>
    <w:p w:rsidR="00161A34" w:rsidRDefault="00161A34"/>
    <w:p w:rsidR="00813F33" w:rsidRPr="00D747EB" w:rsidRDefault="0023310D" w:rsidP="00813F33">
      <w:pPr>
        <w:jc w:val="center"/>
        <w:rPr>
          <w:rFonts w:asciiTheme="minorHAnsi" w:hAnsiTheme="minorHAnsi"/>
          <w:b/>
          <w:sz w:val="28"/>
          <w:szCs w:val="28"/>
        </w:rPr>
      </w:pPr>
      <w:r w:rsidRPr="00D747EB">
        <w:rPr>
          <w:rFonts w:asciiTheme="minorHAnsi" w:hAnsiTheme="minorHAnsi" w:cs="Arial"/>
          <w:b/>
          <w:sz w:val="28"/>
          <w:szCs w:val="28"/>
        </w:rPr>
        <w:lastRenderedPageBreak/>
        <w:t>Table of Contents…</w:t>
      </w:r>
      <w:r w:rsidR="00813F33" w:rsidRPr="00D747EB">
        <w:rPr>
          <w:rFonts w:asciiTheme="minorHAnsi" w:hAnsiTheme="minorHAnsi"/>
          <w:b/>
          <w:sz w:val="28"/>
          <w:szCs w:val="28"/>
        </w:rPr>
        <w:t xml:space="preserve"> Perkins Program Improvement Grant</w:t>
      </w:r>
    </w:p>
    <w:p w:rsidR="00813F33" w:rsidRPr="00D747EB" w:rsidRDefault="00487560" w:rsidP="00813F33">
      <w:pPr>
        <w:jc w:val="center"/>
        <w:rPr>
          <w:rFonts w:asciiTheme="minorHAnsi" w:hAnsiTheme="minorHAnsi"/>
          <w:b/>
          <w:sz w:val="28"/>
          <w:szCs w:val="28"/>
        </w:rPr>
      </w:pPr>
      <w:r>
        <w:rPr>
          <w:rFonts w:asciiTheme="minorHAnsi" w:hAnsiTheme="minorHAnsi"/>
          <w:b/>
          <w:sz w:val="28"/>
          <w:szCs w:val="28"/>
        </w:rPr>
        <w:t>2018-2019</w:t>
      </w:r>
    </w:p>
    <w:p w:rsidR="00813F33" w:rsidRPr="000E4CD7" w:rsidRDefault="00813F33" w:rsidP="00813F33">
      <w:pPr>
        <w:jc w:val="center"/>
        <w:rPr>
          <w:rFonts w:asciiTheme="minorHAnsi" w:hAnsiTheme="minorHAnsi"/>
          <w:b/>
          <w:sz w:val="24"/>
          <w:szCs w:val="24"/>
        </w:rPr>
      </w:pPr>
    </w:p>
    <w:p w:rsidR="00F57A1A" w:rsidRPr="000E4CD7" w:rsidRDefault="00F57A1A" w:rsidP="00813F33">
      <w:pPr>
        <w:jc w:val="center"/>
        <w:rPr>
          <w:rFonts w:asciiTheme="minorHAnsi" w:hAnsiTheme="minorHAnsi"/>
          <w:b/>
          <w:sz w:val="24"/>
          <w:szCs w:val="24"/>
        </w:rPr>
      </w:pPr>
    </w:p>
    <w:p w:rsidR="00813F33" w:rsidRPr="000E4CD7" w:rsidRDefault="00813F33" w:rsidP="00813F33">
      <w:pPr>
        <w:jc w:val="center"/>
        <w:rPr>
          <w:rFonts w:asciiTheme="minorHAnsi" w:hAnsiTheme="minorHAnsi"/>
          <w:b/>
          <w:sz w:val="24"/>
          <w:szCs w:val="24"/>
        </w:rPr>
      </w:pPr>
      <w:r w:rsidRPr="000E4CD7">
        <w:rPr>
          <w:rFonts w:asciiTheme="minorHAnsi" w:hAnsiTheme="minorHAnsi"/>
          <w:b/>
          <w:sz w:val="24"/>
          <w:szCs w:val="24"/>
        </w:rPr>
        <w:t>Table of Contents</w:t>
      </w:r>
    </w:p>
    <w:p w:rsidR="00813F33" w:rsidRPr="000E4CD7" w:rsidRDefault="00813F33" w:rsidP="00813F33">
      <w:pPr>
        <w:rPr>
          <w:rFonts w:asciiTheme="minorHAnsi" w:hAnsiTheme="minorHAnsi"/>
          <w:sz w:val="24"/>
          <w:szCs w:val="24"/>
        </w:rPr>
      </w:pPr>
    </w:p>
    <w:p w:rsidR="00813F33" w:rsidRPr="00FF6F38" w:rsidRDefault="00F57A1A" w:rsidP="00FF6F38">
      <w:pPr>
        <w:pStyle w:val="ListParagraph"/>
        <w:numPr>
          <w:ilvl w:val="0"/>
          <w:numId w:val="22"/>
        </w:numPr>
        <w:rPr>
          <w:rFonts w:asciiTheme="minorHAnsi" w:hAnsiTheme="minorHAnsi"/>
          <w:sz w:val="24"/>
          <w:szCs w:val="24"/>
        </w:rPr>
      </w:pPr>
      <w:r w:rsidRPr="00FF6F38">
        <w:rPr>
          <w:rFonts w:asciiTheme="minorHAnsi" w:hAnsiTheme="minorHAnsi"/>
          <w:sz w:val="24"/>
          <w:szCs w:val="24"/>
        </w:rPr>
        <w:t>Final Report Requirements</w:t>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t>3</w:t>
      </w:r>
      <w:r w:rsidR="00813F33" w:rsidRPr="00FF6F38">
        <w:rPr>
          <w:rFonts w:asciiTheme="minorHAnsi" w:hAnsiTheme="minorHAnsi"/>
          <w:sz w:val="24"/>
          <w:szCs w:val="24"/>
        </w:rPr>
        <w:tab/>
      </w:r>
    </w:p>
    <w:p w:rsidR="00553127" w:rsidRPr="000E4CD7" w:rsidRDefault="00553127" w:rsidP="00553127">
      <w:pPr>
        <w:pStyle w:val="ListParagraph"/>
        <w:spacing w:after="160" w:line="259" w:lineRule="auto"/>
        <w:rPr>
          <w:rFonts w:asciiTheme="minorHAnsi" w:hAnsiTheme="minorHAnsi"/>
          <w:sz w:val="24"/>
          <w:szCs w:val="24"/>
        </w:rPr>
      </w:pPr>
    </w:p>
    <w:p w:rsidR="00553127" w:rsidRPr="000E4CD7" w:rsidRDefault="00553127" w:rsidP="00553127">
      <w:pPr>
        <w:pStyle w:val="ListParagraph"/>
        <w:numPr>
          <w:ilvl w:val="0"/>
          <w:numId w:val="22"/>
        </w:numPr>
        <w:spacing w:after="160" w:line="259" w:lineRule="auto"/>
        <w:rPr>
          <w:rFonts w:asciiTheme="minorHAnsi" w:hAnsiTheme="minorHAnsi"/>
          <w:sz w:val="24"/>
          <w:szCs w:val="24"/>
        </w:rPr>
      </w:pPr>
      <w:r w:rsidRPr="000E4CD7">
        <w:rPr>
          <w:rFonts w:asciiTheme="minorHAnsi" w:hAnsiTheme="minorHAnsi"/>
          <w:sz w:val="24"/>
          <w:szCs w:val="24"/>
        </w:rPr>
        <w:t>Final Report Documents</w:t>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t>3</w:t>
      </w:r>
    </w:p>
    <w:p w:rsidR="00553127" w:rsidRPr="000E4CD7" w:rsidRDefault="00553127" w:rsidP="00553127">
      <w:pPr>
        <w:pStyle w:val="ListParagraph"/>
        <w:spacing w:after="160" w:line="259" w:lineRule="auto"/>
        <w:rPr>
          <w:rFonts w:asciiTheme="minorHAnsi" w:hAnsiTheme="minorHAnsi"/>
          <w:sz w:val="24"/>
          <w:szCs w:val="24"/>
        </w:rPr>
      </w:pPr>
    </w:p>
    <w:p w:rsidR="00553127" w:rsidRDefault="00553127" w:rsidP="00553127">
      <w:pPr>
        <w:pStyle w:val="ListParagraph"/>
        <w:numPr>
          <w:ilvl w:val="0"/>
          <w:numId w:val="22"/>
        </w:numPr>
        <w:spacing w:after="160" w:line="259" w:lineRule="auto"/>
        <w:rPr>
          <w:rFonts w:asciiTheme="minorHAnsi" w:hAnsiTheme="minorHAnsi"/>
          <w:sz w:val="24"/>
          <w:szCs w:val="24"/>
        </w:rPr>
      </w:pPr>
      <w:r w:rsidRPr="000E4CD7">
        <w:rPr>
          <w:rFonts w:asciiTheme="minorHAnsi" w:hAnsiTheme="minorHAnsi"/>
          <w:sz w:val="24"/>
          <w:szCs w:val="24"/>
        </w:rPr>
        <w:t xml:space="preserve">Perkins Program Improvement </w:t>
      </w:r>
      <w:r w:rsidR="00A46BB4" w:rsidRPr="000E4CD7">
        <w:rPr>
          <w:rFonts w:asciiTheme="minorHAnsi" w:hAnsiTheme="minorHAnsi"/>
          <w:sz w:val="24"/>
          <w:szCs w:val="24"/>
        </w:rPr>
        <w:t xml:space="preserve">Accounting </w:t>
      </w:r>
      <w:r w:rsidR="00A46BB4" w:rsidRPr="000E4CD7">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t>4</w:t>
      </w:r>
    </w:p>
    <w:p w:rsidR="00A46BB4" w:rsidRPr="00A46BB4" w:rsidRDefault="00A46BB4" w:rsidP="00A46BB4">
      <w:pPr>
        <w:pStyle w:val="ListParagraph"/>
        <w:rPr>
          <w:rFonts w:asciiTheme="minorHAnsi" w:hAnsiTheme="minorHAnsi"/>
          <w:sz w:val="24"/>
          <w:szCs w:val="24"/>
        </w:rPr>
      </w:pPr>
    </w:p>
    <w:p w:rsidR="00A46BB4" w:rsidRPr="000E4CD7" w:rsidRDefault="00A46BB4" w:rsidP="00553127">
      <w:pPr>
        <w:pStyle w:val="ListParagraph"/>
        <w:numPr>
          <w:ilvl w:val="0"/>
          <w:numId w:val="22"/>
        </w:numPr>
        <w:spacing w:after="160" w:line="259" w:lineRule="auto"/>
        <w:rPr>
          <w:rFonts w:asciiTheme="minorHAnsi" w:hAnsiTheme="minorHAnsi"/>
          <w:sz w:val="24"/>
          <w:szCs w:val="24"/>
        </w:rPr>
      </w:pPr>
      <w:r>
        <w:rPr>
          <w:rFonts w:asciiTheme="minorHAnsi" w:hAnsiTheme="minorHAnsi"/>
          <w:sz w:val="24"/>
          <w:szCs w:val="24"/>
        </w:rPr>
        <w:t>Final Narrative Instructions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4</w:t>
      </w:r>
    </w:p>
    <w:p w:rsidR="00765EA5" w:rsidRPr="000E4CD7" w:rsidRDefault="00765EA5" w:rsidP="00765EA5">
      <w:pPr>
        <w:pStyle w:val="ListParagraph"/>
        <w:rPr>
          <w:rFonts w:asciiTheme="minorHAnsi" w:hAnsiTheme="minorHAnsi"/>
          <w:sz w:val="24"/>
          <w:szCs w:val="24"/>
        </w:rPr>
      </w:pPr>
    </w:p>
    <w:p w:rsidR="00765EA5" w:rsidRPr="000E4CD7" w:rsidRDefault="00765EA5" w:rsidP="00553127">
      <w:pPr>
        <w:pStyle w:val="ListParagraph"/>
        <w:numPr>
          <w:ilvl w:val="0"/>
          <w:numId w:val="22"/>
        </w:numPr>
        <w:spacing w:after="160" w:line="259" w:lineRule="auto"/>
        <w:rPr>
          <w:rFonts w:asciiTheme="minorHAnsi" w:hAnsiTheme="minorHAnsi"/>
          <w:sz w:val="24"/>
          <w:szCs w:val="24"/>
        </w:rPr>
      </w:pPr>
      <w:r w:rsidRPr="000E4CD7">
        <w:rPr>
          <w:rFonts w:asciiTheme="minorHAnsi" w:hAnsiTheme="minorHAnsi"/>
          <w:sz w:val="24"/>
          <w:szCs w:val="24"/>
        </w:rPr>
        <w:t>Handbook</w:t>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t>4</w:t>
      </w:r>
    </w:p>
    <w:p w:rsidR="00F57A1A" w:rsidRPr="000E4CD7" w:rsidRDefault="00813F33" w:rsidP="00553127">
      <w:pPr>
        <w:spacing w:after="160" w:line="259" w:lineRule="auto"/>
        <w:ind w:firstLine="360"/>
        <w:rPr>
          <w:rFonts w:asciiTheme="minorHAnsi" w:hAnsiTheme="minorHAnsi"/>
          <w:sz w:val="24"/>
          <w:szCs w:val="24"/>
        </w:rPr>
      </w:pPr>
      <w:r w:rsidRPr="000E4CD7">
        <w:rPr>
          <w:rFonts w:asciiTheme="minorHAnsi" w:hAnsiTheme="minorHAnsi"/>
          <w:sz w:val="24"/>
          <w:szCs w:val="24"/>
        </w:rPr>
        <w:tab/>
      </w:r>
    </w:p>
    <w:p w:rsidR="0053241A" w:rsidRPr="000E4CD7" w:rsidRDefault="00F57A1A" w:rsidP="00D20957">
      <w:pPr>
        <w:jc w:val="center"/>
        <w:rPr>
          <w:rFonts w:asciiTheme="minorHAnsi" w:hAnsiTheme="minorHAnsi" w:cs="Arial"/>
          <w:b/>
          <w:sz w:val="24"/>
          <w:szCs w:val="24"/>
        </w:rPr>
      </w:pPr>
      <w:r w:rsidRPr="000E4CD7">
        <w:rPr>
          <w:rFonts w:asciiTheme="minorHAnsi" w:hAnsiTheme="minorHAnsi" w:cs="Arial"/>
          <w:b/>
          <w:sz w:val="24"/>
          <w:szCs w:val="24"/>
        </w:rPr>
        <w:t>Appendix Documents</w:t>
      </w:r>
    </w:p>
    <w:p w:rsidR="005D6075" w:rsidRDefault="005D6075" w:rsidP="00A46BB4">
      <w:pPr>
        <w:rPr>
          <w:rFonts w:asciiTheme="minorHAnsi" w:hAnsiTheme="minorHAnsi"/>
          <w:sz w:val="24"/>
          <w:szCs w:val="24"/>
        </w:rPr>
      </w:pP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Appendix P</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A46BB4">
        <w:rPr>
          <w:rFonts w:asciiTheme="minorHAnsi" w:hAnsiTheme="minorHAnsi"/>
          <w:sz w:val="24"/>
          <w:szCs w:val="24"/>
        </w:rPr>
        <w:t>5</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Final Expenditure Report for Equipment &lt;$5,000</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Q </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A46BB4">
        <w:rPr>
          <w:rFonts w:asciiTheme="minorHAnsi" w:hAnsiTheme="minorHAnsi"/>
          <w:sz w:val="24"/>
          <w:szCs w:val="24"/>
        </w:rPr>
        <w:t>6</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Final Expenditure Report for Equipment &gt;$5,000</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R </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A46BB4">
        <w:rPr>
          <w:rFonts w:asciiTheme="minorHAnsi" w:hAnsiTheme="minorHAnsi"/>
          <w:sz w:val="24"/>
          <w:szCs w:val="24"/>
        </w:rPr>
        <w:t>7</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Final Narrative Report</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S </w:t>
      </w:r>
      <w:r>
        <w:rPr>
          <w:rFonts w:asciiTheme="minorHAnsi" w:hAnsiTheme="minorHAnsi"/>
          <w:sz w:val="24"/>
          <w:szCs w:val="24"/>
        </w:rPr>
        <w:t>(Excel Sheet)</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Separate</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Program Income Report</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V </w:t>
      </w:r>
      <w:r>
        <w:rPr>
          <w:rFonts w:asciiTheme="minorHAnsi" w:hAnsiTheme="minorHAnsi"/>
          <w:sz w:val="24"/>
          <w:szCs w:val="24"/>
        </w:rPr>
        <w:t>(Excel Sheet)</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Separate</w:t>
      </w:r>
    </w:p>
    <w:p w:rsidR="005D6075" w:rsidRPr="005D6075" w:rsidRDefault="005D6075" w:rsidP="00D747EB">
      <w:pPr>
        <w:ind w:left="360" w:firstLine="360"/>
        <w:rPr>
          <w:rFonts w:asciiTheme="minorHAnsi" w:hAnsiTheme="minorHAnsi"/>
          <w:sz w:val="24"/>
          <w:szCs w:val="24"/>
        </w:rPr>
      </w:pPr>
      <w:r w:rsidRPr="005D6075">
        <w:rPr>
          <w:rFonts w:asciiTheme="minorHAnsi" w:hAnsiTheme="minorHAnsi"/>
          <w:sz w:val="24"/>
          <w:szCs w:val="24"/>
        </w:rPr>
        <w:t>Advisory Committee Meeting Dates</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Default="005D6075" w:rsidP="00161A34">
      <w:pPr>
        <w:rPr>
          <w:rFonts w:asciiTheme="minorHAnsi" w:hAnsiTheme="minorHAnsi" w:cs="Arial"/>
          <w:b/>
          <w:sz w:val="24"/>
          <w:szCs w:val="24"/>
        </w:rPr>
      </w:pPr>
    </w:p>
    <w:p w:rsidR="005D6075" w:rsidRDefault="005D6075" w:rsidP="00161A34">
      <w:pPr>
        <w:rPr>
          <w:rFonts w:asciiTheme="minorHAnsi" w:hAnsiTheme="minorHAnsi" w:cs="Arial"/>
          <w:b/>
          <w:sz w:val="24"/>
          <w:szCs w:val="24"/>
        </w:rPr>
      </w:pPr>
    </w:p>
    <w:p w:rsidR="005D6075" w:rsidRPr="000E4CD7" w:rsidRDefault="005D6075" w:rsidP="00161A34">
      <w:pPr>
        <w:rPr>
          <w:rFonts w:asciiTheme="minorHAnsi" w:hAnsiTheme="minorHAnsi" w:cs="Arial"/>
          <w:b/>
          <w:sz w:val="24"/>
          <w:szCs w:val="24"/>
        </w:rPr>
      </w:pPr>
    </w:p>
    <w:p w:rsidR="0004661D" w:rsidRPr="00DB0EAA" w:rsidRDefault="009152E1" w:rsidP="00DB0EAA">
      <w:pPr>
        <w:pStyle w:val="ListParagraph"/>
        <w:numPr>
          <w:ilvl w:val="0"/>
          <w:numId w:val="30"/>
        </w:numPr>
        <w:rPr>
          <w:rFonts w:asciiTheme="minorHAnsi" w:hAnsiTheme="minorHAnsi"/>
          <w:b/>
          <w:sz w:val="22"/>
          <w:szCs w:val="22"/>
        </w:rPr>
      </w:pPr>
      <w:r w:rsidRPr="00DB0EAA">
        <w:rPr>
          <w:rFonts w:asciiTheme="minorHAnsi" w:hAnsiTheme="minorHAnsi"/>
          <w:b/>
          <w:sz w:val="22"/>
          <w:szCs w:val="22"/>
        </w:rPr>
        <w:t>Final Report</w:t>
      </w:r>
      <w:r w:rsidRPr="00DB0EAA">
        <w:rPr>
          <w:rFonts w:asciiTheme="minorHAnsi" w:hAnsiTheme="minorHAnsi" w:cs="Arial"/>
          <w:b/>
          <w:sz w:val="22"/>
          <w:szCs w:val="22"/>
        </w:rPr>
        <w:t xml:space="preserve"> </w:t>
      </w:r>
      <w:r w:rsidR="0004661D" w:rsidRPr="00DB0EAA">
        <w:rPr>
          <w:rFonts w:asciiTheme="minorHAnsi" w:hAnsiTheme="minorHAnsi"/>
          <w:b/>
          <w:sz w:val="22"/>
          <w:szCs w:val="22"/>
        </w:rPr>
        <w:t>Requirements</w:t>
      </w:r>
    </w:p>
    <w:p w:rsidR="0004661D" w:rsidRPr="008220B9" w:rsidRDefault="0004661D" w:rsidP="0004661D">
      <w:pPr>
        <w:rPr>
          <w:rFonts w:asciiTheme="minorHAnsi" w:hAnsiTheme="minorHAnsi"/>
          <w:b/>
          <w:color w:val="800000"/>
          <w:sz w:val="22"/>
          <w:szCs w:val="22"/>
        </w:rPr>
      </w:pPr>
    </w:p>
    <w:p w:rsidR="0004661D" w:rsidRPr="00DB68D3" w:rsidRDefault="00E34F58" w:rsidP="00DB0EAA">
      <w:pPr>
        <w:ind w:left="360"/>
        <w:rPr>
          <w:rFonts w:asciiTheme="minorHAnsi" w:hAnsiTheme="minorHAnsi"/>
          <w:sz w:val="22"/>
          <w:szCs w:val="22"/>
        </w:rPr>
      </w:pPr>
      <w:r>
        <w:rPr>
          <w:rFonts w:asciiTheme="minorHAnsi" w:hAnsiTheme="minorHAnsi"/>
          <w:sz w:val="22"/>
          <w:szCs w:val="22"/>
        </w:rPr>
        <w:t xml:space="preserve">All documents </w:t>
      </w:r>
      <w:r w:rsidR="0004661D" w:rsidRPr="008220B9">
        <w:rPr>
          <w:rFonts w:asciiTheme="minorHAnsi" w:hAnsiTheme="minorHAnsi"/>
          <w:sz w:val="22"/>
          <w:szCs w:val="22"/>
        </w:rPr>
        <w:t>must be submitted</w:t>
      </w:r>
      <w:r>
        <w:rPr>
          <w:rFonts w:asciiTheme="minorHAnsi" w:hAnsiTheme="minorHAnsi"/>
          <w:sz w:val="22"/>
          <w:szCs w:val="22"/>
        </w:rPr>
        <w:t xml:space="preserve"> </w:t>
      </w:r>
      <w:r w:rsidR="0004661D" w:rsidRPr="008220B9">
        <w:rPr>
          <w:rFonts w:asciiTheme="minorHAnsi" w:hAnsiTheme="minorHAnsi"/>
          <w:sz w:val="22"/>
          <w:szCs w:val="22"/>
        </w:rPr>
        <w:t>electronically with all signatures</w:t>
      </w:r>
      <w:r>
        <w:rPr>
          <w:rFonts w:asciiTheme="minorHAnsi" w:hAnsiTheme="minorHAnsi"/>
          <w:sz w:val="22"/>
          <w:szCs w:val="22"/>
        </w:rPr>
        <w:t>,</w:t>
      </w:r>
      <w:r w:rsidRPr="00E34F58">
        <w:rPr>
          <w:rFonts w:asciiTheme="minorHAnsi" w:hAnsiTheme="minorHAnsi"/>
          <w:b/>
          <w:sz w:val="22"/>
          <w:szCs w:val="22"/>
        </w:rPr>
        <w:t xml:space="preserve"> </w:t>
      </w:r>
      <w:r w:rsidRPr="008220B9">
        <w:rPr>
          <w:rFonts w:asciiTheme="minorHAnsi" w:hAnsiTheme="minorHAnsi"/>
          <w:sz w:val="22"/>
          <w:szCs w:val="22"/>
        </w:rPr>
        <w:t>no later than</w:t>
      </w:r>
      <w:r>
        <w:rPr>
          <w:rFonts w:asciiTheme="minorHAnsi" w:hAnsiTheme="minorHAnsi"/>
          <w:b/>
          <w:sz w:val="22"/>
          <w:szCs w:val="22"/>
        </w:rPr>
        <w:t xml:space="preserve"> </w:t>
      </w:r>
      <w:r>
        <w:rPr>
          <w:rFonts w:asciiTheme="minorHAnsi" w:hAnsiTheme="minorHAnsi"/>
          <w:b/>
          <w:sz w:val="22"/>
          <w:szCs w:val="22"/>
        </w:rPr>
        <w:t>August 16, 2019</w:t>
      </w:r>
      <w:r w:rsidR="00DB68D3">
        <w:rPr>
          <w:rFonts w:asciiTheme="minorHAnsi" w:hAnsiTheme="minorHAnsi"/>
          <w:b/>
          <w:sz w:val="22"/>
          <w:szCs w:val="22"/>
        </w:rPr>
        <w:t xml:space="preserve">.  </w:t>
      </w:r>
      <w:r w:rsidR="00DB68D3">
        <w:rPr>
          <w:rFonts w:asciiTheme="minorHAnsi" w:hAnsiTheme="minorHAnsi"/>
          <w:sz w:val="22"/>
          <w:szCs w:val="22"/>
        </w:rPr>
        <w:t xml:space="preserve">No hardcopy is required and should be submitted to </w:t>
      </w:r>
      <w:hyperlink r:id="rId8" w:history="1">
        <w:r w:rsidR="00DB68D3" w:rsidRPr="002479C0">
          <w:rPr>
            <w:rStyle w:val="Hyperlink"/>
            <w:rFonts w:asciiTheme="minorHAnsi" w:hAnsiTheme="minorHAnsi"/>
            <w:sz w:val="24"/>
            <w:szCs w:val="24"/>
          </w:rPr>
          <w:t>vbrown@ksbor.org</w:t>
        </w:r>
      </w:hyperlink>
      <w:r w:rsidR="00DB68D3">
        <w:rPr>
          <w:rStyle w:val="Hyperlink"/>
          <w:rFonts w:asciiTheme="minorHAnsi" w:hAnsiTheme="minorHAnsi"/>
          <w:sz w:val="24"/>
          <w:szCs w:val="24"/>
        </w:rPr>
        <w:t xml:space="preserve"> or </w:t>
      </w:r>
      <w:hyperlink r:id="rId9" w:history="1">
        <w:r w:rsidR="00DB68D3" w:rsidRPr="0049742E">
          <w:rPr>
            <w:rStyle w:val="Hyperlink"/>
            <w:rFonts w:asciiTheme="minorHAnsi" w:hAnsiTheme="minorHAnsi"/>
            <w:sz w:val="24"/>
            <w:szCs w:val="24"/>
          </w:rPr>
          <w:t>twood@ksbor.org</w:t>
        </w:r>
      </w:hyperlink>
      <w:r w:rsidR="00DB68D3" w:rsidRPr="006C3CFC">
        <w:rPr>
          <w:rFonts w:asciiTheme="minorHAnsi" w:hAnsiTheme="minorHAnsi"/>
          <w:sz w:val="24"/>
          <w:szCs w:val="24"/>
        </w:rPr>
        <w:t>.</w:t>
      </w:r>
      <w:r w:rsidR="00DB68D3">
        <w:rPr>
          <w:rFonts w:asciiTheme="minorHAnsi" w:hAnsiTheme="minorHAnsi"/>
          <w:sz w:val="24"/>
          <w:szCs w:val="24"/>
        </w:rPr>
        <w:t xml:space="preserve">  Once your report is approved, you will receive a final copy with KBOR signatures.</w:t>
      </w:r>
    </w:p>
    <w:p w:rsidR="00AD3A8F" w:rsidRPr="006C3CFC" w:rsidRDefault="00AD3A8F" w:rsidP="00DB68D3">
      <w:pPr>
        <w:tabs>
          <w:tab w:val="left" w:pos="720"/>
        </w:tabs>
        <w:ind w:right="-360"/>
        <w:rPr>
          <w:rFonts w:asciiTheme="minorHAnsi" w:hAnsiTheme="minorHAnsi"/>
          <w:sz w:val="24"/>
          <w:szCs w:val="24"/>
        </w:rPr>
      </w:pPr>
      <w:r w:rsidRPr="006C3CFC">
        <w:rPr>
          <w:rFonts w:asciiTheme="minorHAnsi" w:hAnsiTheme="minorHAnsi"/>
          <w:sz w:val="24"/>
          <w:szCs w:val="24"/>
        </w:rPr>
        <w:t xml:space="preserve"> </w:t>
      </w:r>
    </w:p>
    <w:p w:rsidR="0004661D" w:rsidRDefault="0004661D" w:rsidP="0004661D">
      <w:pPr>
        <w:rPr>
          <w:rFonts w:asciiTheme="minorHAnsi" w:hAnsiTheme="minorHAnsi"/>
          <w:b/>
          <w:sz w:val="22"/>
          <w:szCs w:val="22"/>
          <w:u w:val="single"/>
        </w:rPr>
      </w:pPr>
    </w:p>
    <w:p w:rsidR="00F13378" w:rsidRPr="008220B9" w:rsidRDefault="00F13378" w:rsidP="0004661D">
      <w:pPr>
        <w:rPr>
          <w:rFonts w:asciiTheme="minorHAnsi" w:hAnsiTheme="minorHAnsi"/>
          <w:b/>
          <w:sz w:val="22"/>
          <w:szCs w:val="22"/>
          <w:u w:val="single"/>
        </w:rPr>
      </w:pPr>
    </w:p>
    <w:p w:rsidR="0004661D" w:rsidRPr="00DB0EAA" w:rsidRDefault="0004661D" w:rsidP="00DB0EAA">
      <w:pPr>
        <w:pStyle w:val="ListParagraph"/>
        <w:numPr>
          <w:ilvl w:val="0"/>
          <w:numId w:val="30"/>
        </w:numPr>
        <w:rPr>
          <w:rFonts w:asciiTheme="minorHAnsi" w:hAnsiTheme="minorHAnsi"/>
          <w:sz w:val="22"/>
          <w:szCs w:val="22"/>
        </w:rPr>
      </w:pPr>
      <w:r w:rsidRPr="00DB0EAA">
        <w:rPr>
          <w:rFonts w:asciiTheme="minorHAnsi" w:hAnsiTheme="minorHAnsi"/>
          <w:b/>
          <w:sz w:val="22"/>
          <w:szCs w:val="22"/>
        </w:rPr>
        <w:t xml:space="preserve">Final Report </w:t>
      </w:r>
      <w:r w:rsidR="008C56E1" w:rsidRPr="00DB0EAA">
        <w:rPr>
          <w:rFonts w:asciiTheme="minorHAnsi" w:hAnsiTheme="minorHAnsi"/>
          <w:b/>
          <w:sz w:val="22"/>
          <w:szCs w:val="22"/>
        </w:rPr>
        <w:t>Documents</w:t>
      </w:r>
      <w:r w:rsidR="008C56E1" w:rsidRPr="00DB0EAA">
        <w:rPr>
          <w:rFonts w:asciiTheme="minorHAnsi" w:hAnsiTheme="minorHAnsi"/>
          <w:sz w:val="22"/>
          <w:szCs w:val="22"/>
        </w:rPr>
        <w:t xml:space="preserve"> </w:t>
      </w:r>
      <w:r w:rsidRPr="00DB0EAA">
        <w:rPr>
          <w:rFonts w:asciiTheme="minorHAnsi" w:hAnsiTheme="minorHAnsi"/>
          <w:sz w:val="22"/>
          <w:szCs w:val="22"/>
        </w:rPr>
        <w:t>(</w:t>
      </w:r>
      <w:r w:rsidR="00904546">
        <w:rPr>
          <w:rFonts w:asciiTheme="minorHAnsi" w:hAnsiTheme="minorHAnsi"/>
          <w:sz w:val="22"/>
          <w:szCs w:val="22"/>
        </w:rPr>
        <w:t xml:space="preserve">some reports part of original Application or Progress Reports, </w:t>
      </w:r>
      <w:r w:rsidRPr="00DB0EAA">
        <w:rPr>
          <w:rFonts w:asciiTheme="minorHAnsi" w:hAnsiTheme="minorHAnsi"/>
          <w:sz w:val="22"/>
          <w:szCs w:val="22"/>
        </w:rPr>
        <w:t>templates</w:t>
      </w:r>
      <w:r w:rsidR="00904546">
        <w:rPr>
          <w:rFonts w:asciiTheme="minorHAnsi" w:hAnsiTheme="minorHAnsi"/>
          <w:sz w:val="22"/>
          <w:szCs w:val="22"/>
        </w:rPr>
        <w:t xml:space="preserve"> can be found</w:t>
      </w:r>
      <w:r w:rsidRPr="00DB0EAA">
        <w:rPr>
          <w:rFonts w:asciiTheme="minorHAnsi" w:hAnsiTheme="minorHAnsi"/>
          <w:sz w:val="22"/>
          <w:szCs w:val="22"/>
        </w:rPr>
        <w:t xml:space="preserve"> on kansasregents.org):</w:t>
      </w:r>
    </w:p>
    <w:p w:rsidR="008C56E1" w:rsidRPr="008220B9" w:rsidRDefault="008C56E1" w:rsidP="008C56E1">
      <w:pPr>
        <w:rPr>
          <w:rFonts w:asciiTheme="minorHAnsi" w:hAnsiTheme="minorHAnsi"/>
          <w:sz w:val="22"/>
          <w:szCs w:val="22"/>
        </w:rPr>
      </w:pPr>
    </w:p>
    <w:p w:rsidR="009152E1" w:rsidRPr="008220B9" w:rsidRDefault="008D5D2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 xml:space="preserve">Perkins </w:t>
      </w:r>
      <w:r w:rsidR="009152E1" w:rsidRPr="008220B9">
        <w:rPr>
          <w:rFonts w:asciiTheme="minorHAnsi" w:hAnsiTheme="minorHAnsi"/>
          <w:sz w:val="22"/>
          <w:szCs w:val="22"/>
        </w:rPr>
        <w:t xml:space="preserve">Program Improvement </w:t>
      </w:r>
      <w:r w:rsidRPr="008220B9">
        <w:rPr>
          <w:rFonts w:asciiTheme="minorHAnsi" w:hAnsiTheme="minorHAnsi"/>
          <w:sz w:val="22"/>
          <w:szCs w:val="22"/>
        </w:rPr>
        <w:t>Activity and Progress Report</w:t>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I</w:t>
      </w:r>
      <w:r w:rsidR="009152E1" w:rsidRPr="008220B9">
        <w:rPr>
          <w:rFonts w:asciiTheme="minorHAnsi" w:hAnsiTheme="minorHAnsi"/>
          <w:sz w:val="22"/>
          <w:szCs w:val="22"/>
        </w:rPr>
        <w:t xml:space="preserve"> </w:t>
      </w:r>
    </w:p>
    <w:p w:rsidR="008D5D2A" w:rsidRPr="008220B9" w:rsidRDefault="008D5D2A" w:rsidP="008D5D2A">
      <w:pPr>
        <w:pStyle w:val="ListParagraph"/>
        <w:numPr>
          <w:ilvl w:val="0"/>
          <w:numId w:val="21"/>
        </w:numPr>
        <w:rPr>
          <w:rFonts w:asciiTheme="minorHAnsi" w:hAnsiTheme="minorHAnsi"/>
          <w:sz w:val="22"/>
          <w:szCs w:val="22"/>
        </w:rPr>
      </w:pPr>
      <w:r w:rsidRPr="008220B9">
        <w:rPr>
          <w:rFonts w:asciiTheme="minorHAnsi" w:hAnsiTheme="minorHAnsi"/>
          <w:sz w:val="22"/>
          <w:szCs w:val="22"/>
        </w:rPr>
        <w:t>Final Budget Matrix Form</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L</w:t>
      </w:r>
    </w:p>
    <w:p w:rsidR="008D5D2A" w:rsidRPr="008220B9" w:rsidRDefault="008D5D2A" w:rsidP="008D5D2A">
      <w:pPr>
        <w:pStyle w:val="ListParagraph"/>
        <w:numPr>
          <w:ilvl w:val="0"/>
          <w:numId w:val="21"/>
        </w:numPr>
        <w:rPr>
          <w:rFonts w:asciiTheme="minorHAnsi" w:hAnsiTheme="minorHAnsi"/>
          <w:sz w:val="22"/>
          <w:szCs w:val="22"/>
        </w:rPr>
      </w:pPr>
      <w:r w:rsidRPr="008220B9">
        <w:rPr>
          <w:rFonts w:asciiTheme="minorHAnsi" w:hAnsiTheme="minorHAnsi"/>
          <w:sz w:val="22"/>
          <w:szCs w:val="22"/>
        </w:rPr>
        <w:t>Final Budgeted Breakdown of Expenses</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M</w:t>
      </w:r>
    </w:p>
    <w:p w:rsidR="008D5D2A" w:rsidRPr="008220B9" w:rsidRDefault="008D5D2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Professional Development Report</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N</w:t>
      </w:r>
    </w:p>
    <w:p w:rsidR="0053241A" w:rsidRPr="008220B9" w:rsidRDefault="0053241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Final Expenditure Report for Equipment &lt;$5,000</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P</w:t>
      </w:r>
    </w:p>
    <w:p w:rsidR="0053241A" w:rsidRPr="008220B9" w:rsidRDefault="0053241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Final Expenditure Report for Equipment &gt;$5,000</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Q</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Final Narrative Report</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R</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 xml:space="preserve">Program Income </w:t>
      </w:r>
      <w:r w:rsidR="00C427C4" w:rsidRPr="008220B9">
        <w:rPr>
          <w:rFonts w:asciiTheme="minorHAnsi" w:hAnsiTheme="minorHAnsi"/>
          <w:sz w:val="22"/>
          <w:szCs w:val="22"/>
        </w:rPr>
        <w:t>Report</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S</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Advisory Committee Meeting Dates</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V</w:t>
      </w:r>
    </w:p>
    <w:p w:rsidR="005835ED" w:rsidRPr="008220B9" w:rsidRDefault="005835ED" w:rsidP="005835ED">
      <w:pPr>
        <w:pStyle w:val="ListParagraph"/>
        <w:numPr>
          <w:ilvl w:val="0"/>
          <w:numId w:val="21"/>
        </w:numPr>
        <w:rPr>
          <w:rFonts w:asciiTheme="minorHAnsi" w:hAnsiTheme="minorHAnsi"/>
          <w:sz w:val="22"/>
          <w:szCs w:val="22"/>
        </w:rPr>
      </w:pPr>
      <w:r w:rsidRPr="008220B9">
        <w:rPr>
          <w:rFonts w:asciiTheme="minorHAnsi" w:hAnsiTheme="minorHAnsi"/>
          <w:sz w:val="22"/>
          <w:szCs w:val="22"/>
        </w:rPr>
        <w:t>Copy of minutes from one meeting per each program</w:t>
      </w:r>
      <w:r w:rsidRPr="008220B9">
        <w:rPr>
          <w:rFonts w:asciiTheme="minorHAnsi" w:hAnsiTheme="minorHAnsi"/>
          <w:sz w:val="22"/>
          <w:szCs w:val="22"/>
        </w:rPr>
        <w:tab/>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W</w:t>
      </w:r>
    </w:p>
    <w:p w:rsidR="005835ED" w:rsidRPr="008220B9" w:rsidRDefault="005835ED" w:rsidP="005835ED">
      <w:pPr>
        <w:pStyle w:val="ListParagraph"/>
        <w:numPr>
          <w:ilvl w:val="0"/>
          <w:numId w:val="21"/>
        </w:numPr>
        <w:rPr>
          <w:rFonts w:asciiTheme="minorHAnsi" w:hAnsiTheme="minorHAnsi"/>
          <w:sz w:val="22"/>
          <w:szCs w:val="22"/>
        </w:rPr>
      </w:pPr>
      <w:r w:rsidRPr="008220B9">
        <w:rPr>
          <w:rFonts w:asciiTheme="minorHAnsi" w:hAnsiTheme="minorHAnsi"/>
          <w:sz w:val="22"/>
          <w:szCs w:val="22"/>
        </w:rPr>
        <w:t>Time &amp; Effort Reports</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Appendixes X</w:t>
      </w:r>
      <w:r w:rsidR="00DB68D3">
        <w:rPr>
          <w:rFonts w:asciiTheme="minorHAnsi" w:hAnsiTheme="minorHAnsi"/>
          <w:sz w:val="22"/>
          <w:szCs w:val="22"/>
        </w:rPr>
        <w:t xml:space="preserve">, </w:t>
      </w:r>
      <w:r w:rsidRPr="008220B9">
        <w:rPr>
          <w:rFonts w:asciiTheme="minorHAnsi" w:hAnsiTheme="minorHAnsi"/>
          <w:sz w:val="22"/>
          <w:szCs w:val="22"/>
        </w:rPr>
        <w:t>Y</w:t>
      </w:r>
      <w:r w:rsidR="00DB68D3">
        <w:rPr>
          <w:rFonts w:asciiTheme="minorHAnsi" w:hAnsiTheme="minorHAnsi"/>
          <w:sz w:val="22"/>
          <w:szCs w:val="22"/>
        </w:rPr>
        <w:t>, Z</w:t>
      </w:r>
      <w:r w:rsidRPr="008220B9">
        <w:rPr>
          <w:rFonts w:asciiTheme="minorHAnsi" w:hAnsiTheme="minorHAnsi"/>
          <w:sz w:val="22"/>
          <w:szCs w:val="22"/>
        </w:rPr>
        <w:t xml:space="preserve"> </w:t>
      </w:r>
    </w:p>
    <w:p w:rsidR="00A46BB4" w:rsidRDefault="00A46BB4" w:rsidP="0004661D">
      <w:pPr>
        <w:ind w:right="-360"/>
        <w:rPr>
          <w:rFonts w:asciiTheme="minorHAnsi" w:hAnsiTheme="minorHAnsi"/>
          <w:b/>
          <w:sz w:val="22"/>
          <w:szCs w:val="22"/>
        </w:rPr>
      </w:pPr>
    </w:p>
    <w:p w:rsidR="009632E3" w:rsidRPr="008220B9" w:rsidRDefault="009632E3" w:rsidP="0004661D">
      <w:pPr>
        <w:ind w:right="-360"/>
        <w:rPr>
          <w:rFonts w:asciiTheme="minorHAnsi" w:hAnsiTheme="minorHAnsi"/>
          <w:b/>
          <w:sz w:val="22"/>
          <w:szCs w:val="22"/>
        </w:rPr>
      </w:pPr>
    </w:p>
    <w:p w:rsidR="00DB27E0" w:rsidRPr="00DB0EAA" w:rsidRDefault="00DB27E0" w:rsidP="00DB0EAA">
      <w:pPr>
        <w:pStyle w:val="ListParagraph"/>
        <w:numPr>
          <w:ilvl w:val="0"/>
          <w:numId w:val="30"/>
        </w:numPr>
        <w:rPr>
          <w:rFonts w:asciiTheme="minorHAnsi" w:hAnsiTheme="minorHAnsi"/>
          <w:b/>
          <w:sz w:val="22"/>
          <w:szCs w:val="22"/>
        </w:rPr>
      </w:pPr>
      <w:r w:rsidRPr="00DB0EAA">
        <w:rPr>
          <w:rFonts w:asciiTheme="minorHAnsi" w:hAnsiTheme="minorHAnsi"/>
          <w:b/>
          <w:sz w:val="22"/>
          <w:szCs w:val="22"/>
        </w:rPr>
        <w:t>Perkins Accounting</w:t>
      </w:r>
    </w:p>
    <w:p w:rsidR="00DB27E0" w:rsidRPr="008220B9" w:rsidRDefault="00DB27E0" w:rsidP="0004661D">
      <w:pPr>
        <w:ind w:right="-360"/>
        <w:rPr>
          <w:rFonts w:asciiTheme="minorHAnsi" w:hAnsiTheme="minorHAnsi"/>
          <w:b/>
          <w:sz w:val="22"/>
          <w:szCs w:val="22"/>
        </w:rPr>
      </w:pPr>
    </w:p>
    <w:p w:rsidR="00F13378" w:rsidRDefault="0004661D" w:rsidP="00F13378">
      <w:pPr>
        <w:ind w:right="-360" w:firstLine="360"/>
        <w:rPr>
          <w:rFonts w:asciiTheme="minorHAnsi" w:hAnsiTheme="minorHAnsi"/>
          <w:sz w:val="22"/>
          <w:szCs w:val="22"/>
        </w:rPr>
      </w:pPr>
      <w:r w:rsidRPr="008220B9">
        <w:rPr>
          <w:rFonts w:asciiTheme="minorHAnsi" w:hAnsiTheme="minorHAnsi"/>
          <w:b/>
          <w:sz w:val="22"/>
          <w:szCs w:val="22"/>
        </w:rPr>
        <w:t>Perkins funds cannot be encumbered or expended across fiscal years</w:t>
      </w:r>
      <w:r w:rsidRPr="008220B9">
        <w:rPr>
          <w:rFonts w:asciiTheme="minorHAnsi" w:hAnsiTheme="minorHAnsi"/>
          <w:sz w:val="22"/>
          <w:szCs w:val="22"/>
        </w:rPr>
        <w:t xml:space="preserve">. For example, funds in the current </w:t>
      </w:r>
    </w:p>
    <w:p w:rsidR="0004661D" w:rsidRPr="008220B9" w:rsidRDefault="0004661D" w:rsidP="00F13378">
      <w:pPr>
        <w:ind w:right="-360" w:firstLine="360"/>
        <w:rPr>
          <w:rFonts w:asciiTheme="minorHAnsi" w:hAnsiTheme="minorHAnsi"/>
          <w:sz w:val="22"/>
          <w:szCs w:val="22"/>
        </w:rPr>
      </w:pPr>
      <w:r w:rsidRPr="008220B9">
        <w:rPr>
          <w:rFonts w:asciiTheme="minorHAnsi" w:hAnsiTheme="minorHAnsi"/>
          <w:sz w:val="22"/>
          <w:szCs w:val="22"/>
        </w:rPr>
        <w:t xml:space="preserve">fiscal year cannot be expended or encumbered for travel occurring in the following fiscal year. </w:t>
      </w:r>
    </w:p>
    <w:p w:rsidR="0004661D" w:rsidRPr="008220B9" w:rsidRDefault="0004661D" w:rsidP="00F13378">
      <w:pPr>
        <w:ind w:left="360" w:right="-360"/>
        <w:rPr>
          <w:rFonts w:asciiTheme="minorHAnsi" w:hAnsiTheme="minorHAnsi"/>
          <w:b/>
          <w:sz w:val="22"/>
          <w:szCs w:val="22"/>
        </w:rPr>
      </w:pPr>
      <w:r w:rsidRPr="008220B9">
        <w:rPr>
          <w:rFonts w:asciiTheme="minorHAnsi" w:hAnsiTheme="minorHAnsi"/>
          <w:sz w:val="22"/>
          <w:szCs w:val="22"/>
        </w:rPr>
        <w:t xml:space="preserve">Federal regulations require any Federal funds must be expended within three days of receipt (electronic drawdown). </w:t>
      </w:r>
    </w:p>
    <w:p w:rsidR="0004661D" w:rsidRPr="008220B9" w:rsidRDefault="0004661D" w:rsidP="0004661D">
      <w:pPr>
        <w:ind w:right="-360"/>
        <w:rPr>
          <w:rFonts w:asciiTheme="minorHAnsi" w:hAnsiTheme="minorHAnsi"/>
          <w:b/>
          <w:sz w:val="22"/>
          <w:szCs w:val="22"/>
        </w:rPr>
      </w:pPr>
    </w:p>
    <w:p w:rsidR="0004661D" w:rsidRPr="008220B9" w:rsidRDefault="0004661D" w:rsidP="00F13378">
      <w:pPr>
        <w:ind w:left="360" w:right="-360"/>
        <w:rPr>
          <w:rFonts w:asciiTheme="minorHAnsi" w:hAnsiTheme="minorHAnsi"/>
          <w:sz w:val="22"/>
          <w:szCs w:val="22"/>
        </w:rPr>
      </w:pPr>
      <w:r w:rsidRPr="008220B9">
        <w:rPr>
          <w:rFonts w:asciiTheme="minorHAnsi" w:hAnsiTheme="minorHAnsi"/>
          <w:sz w:val="22"/>
          <w:szCs w:val="22"/>
        </w:rPr>
        <w:t xml:space="preserve">All requests for reimbursement (electronic drawdown) must be completed on or before </w:t>
      </w:r>
      <w:r w:rsidRPr="008220B9">
        <w:rPr>
          <w:rFonts w:asciiTheme="minorHAnsi" w:hAnsiTheme="minorHAnsi"/>
          <w:b/>
          <w:sz w:val="22"/>
          <w:szCs w:val="22"/>
        </w:rPr>
        <w:t>mid-June</w:t>
      </w:r>
      <w:r w:rsidRPr="008220B9">
        <w:rPr>
          <w:rFonts w:asciiTheme="minorHAnsi" w:hAnsiTheme="minorHAnsi"/>
          <w:sz w:val="22"/>
          <w:szCs w:val="22"/>
        </w:rPr>
        <w:t xml:space="preserve"> of the award year. Recipients will be notified of the specific date via email. Any unspent funds will result in a required Corrective Action Plan if more than 10% of funds are not spent in a fiscal year or if any amount of funds has not been drawn down in 2 consecutive years.  See </w:t>
      </w:r>
      <w:r w:rsidR="00487B39">
        <w:rPr>
          <w:rFonts w:asciiTheme="minorHAnsi" w:hAnsiTheme="minorHAnsi"/>
          <w:sz w:val="22"/>
          <w:szCs w:val="22"/>
        </w:rPr>
        <w:t>the handbook</w:t>
      </w:r>
      <w:r w:rsidRPr="008220B9">
        <w:rPr>
          <w:rFonts w:asciiTheme="minorHAnsi" w:hAnsiTheme="minorHAnsi"/>
          <w:sz w:val="22"/>
          <w:szCs w:val="22"/>
        </w:rPr>
        <w:t xml:space="preserve"> for further details on General Perkins Postsecondary Accounting Practices.</w:t>
      </w:r>
    </w:p>
    <w:p w:rsidR="0004661D" w:rsidRPr="008220B9" w:rsidRDefault="0004661D" w:rsidP="0004661D">
      <w:pPr>
        <w:ind w:right="-360"/>
        <w:rPr>
          <w:rFonts w:asciiTheme="minorHAnsi" w:hAnsiTheme="minorHAnsi"/>
          <w:sz w:val="22"/>
          <w:szCs w:val="22"/>
        </w:rPr>
      </w:pPr>
    </w:p>
    <w:p w:rsidR="0004661D" w:rsidRDefault="0004661D" w:rsidP="00F13378">
      <w:pPr>
        <w:ind w:left="360" w:right="-360"/>
        <w:rPr>
          <w:rFonts w:asciiTheme="minorHAnsi" w:hAnsiTheme="minorHAnsi"/>
          <w:sz w:val="22"/>
          <w:szCs w:val="22"/>
        </w:rPr>
      </w:pPr>
      <w:r w:rsidRPr="008220B9">
        <w:rPr>
          <w:rFonts w:asciiTheme="minorHAnsi" w:hAnsiTheme="minorHAnsi"/>
          <w:sz w:val="22"/>
          <w:szCs w:val="22"/>
        </w:rPr>
        <w:t>Grant funds which are not expended or encumbered by June 30</w:t>
      </w:r>
      <w:r w:rsidRPr="008220B9">
        <w:rPr>
          <w:rFonts w:asciiTheme="minorHAnsi" w:hAnsiTheme="minorHAnsi"/>
          <w:sz w:val="22"/>
          <w:szCs w:val="22"/>
          <w:vertAlign w:val="superscript"/>
        </w:rPr>
        <w:t>th</w:t>
      </w:r>
      <w:r w:rsidRPr="008220B9">
        <w:rPr>
          <w:rFonts w:asciiTheme="minorHAnsi" w:hAnsiTheme="minorHAnsi"/>
          <w:sz w:val="22"/>
          <w:szCs w:val="22"/>
        </w:rPr>
        <w:t xml:space="preserve"> of the award year must be returned to KBOR no later than </w:t>
      </w:r>
      <w:r w:rsidR="00487560">
        <w:rPr>
          <w:rFonts w:asciiTheme="minorHAnsi" w:hAnsiTheme="minorHAnsi"/>
          <w:b/>
          <w:sz w:val="22"/>
          <w:szCs w:val="22"/>
        </w:rPr>
        <w:t>August 16</w:t>
      </w:r>
      <w:r w:rsidRPr="008220B9">
        <w:rPr>
          <w:rFonts w:asciiTheme="minorHAnsi" w:hAnsiTheme="minorHAnsi"/>
          <w:sz w:val="22"/>
          <w:szCs w:val="22"/>
        </w:rPr>
        <w:t>.</w:t>
      </w:r>
    </w:p>
    <w:p w:rsidR="00BE5845" w:rsidRDefault="00BE5845" w:rsidP="00F13378">
      <w:pPr>
        <w:ind w:left="360" w:right="-360"/>
        <w:rPr>
          <w:rFonts w:asciiTheme="minorHAnsi" w:hAnsiTheme="minorHAnsi"/>
          <w:sz w:val="22"/>
          <w:szCs w:val="22"/>
        </w:rPr>
      </w:pPr>
    </w:p>
    <w:p w:rsidR="00BE5845" w:rsidRPr="00BE5845" w:rsidRDefault="00BE5845" w:rsidP="00BE5845">
      <w:pPr>
        <w:pStyle w:val="ListParagraph"/>
        <w:numPr>
          <w:ilvl w:val="0"/>
          <w:numId w:val="30"/>
        </w:numPr>
        <w:ind w:right="-360"/>
        <w:rPr>
          <w:rFonts w:asciiTheme="minorHAnsi" w:hAnsiTheme="minorHAnsi"/>
          <w:b/>
          <w:sz w:val="22"/>
          <w:szCs w:val="22"/>
        </w:rPr>
      </w:pPr>
      <w:r w:rsidRPr="00BE5845">
        <w:rPr>
          <w:rFonts w:asciiTheme="minorHAnsi" w:hAnsiTheme="minorHAnsi"/>
          <w:b/>
          <w:sz w:val="22"/>
          <w:szCs w:val="22"/>
        </w:rPr>
        <w:t>Final Narrative Instructions</w:t>
      </w:r>
    </w:p>
    <w:p w:rsidR="00BE5845" w:rsidRPr="00BE5845" w:rsidRDefault="00BE5845" w:rsidP="00BE5845">
      <w:pPr>
        <w:pStyle w:val="ListParagraph"/>
        <w:numPr>
          <w:ilvl w:val="1"/>
          <w:numId w:val="30"/>
        </w:numPr>
        <w:ind w:right="-360"/>
        <w:rPr>
          <w:rFonts w:asciiTheme="minorHAnsi" w:hAnsiTheme="minorHAnsi"/>
          <w:sz w:val="22"/>
          <w:szCs w:val="22"/>
        </w:rPr>
      </w:pPr>
      <w:bookmarkStart w:id="0" w:name="_Hlk506278533"/>
      <w:r w:rsidRPr="00BE5845">
        <w:rPr>
          <w:rFonts w:asciiTheme="minorHAnsi" w:hAnsiTheme="minorHAnsi"/>
          <w:sz w:val="22"/>
          <w:szCs w:val="22"/>
        </w:rPr>
        <w:t>Identify your institution usi</w:t>
      </w:r>
      <w:r w:rsidR="00A46BB4">
        <w:rPr>
          <w:rFonts w:asciiTheme="minorHAnsi" w:hAnsiTheme="minorHAnsi"/>
          <w:sz w:val="22"/>
          <w:szCs w:val="22"/>
        </w:rPr>
        <w:t xml:space="preserve">ng the full approved </w:t>
      </w:r>
      <w:r w:rsidRPr="00BE5845">
        <w:rPr>
          <w:rFonts w:asciiTheme="minorHAnsi" w:hAnsiTheme="minorHAnsi"/>
          <w:sz w:val="22"/>
          <w:szCs w:val="22"/>
        </w:rPr>
        <w:t>name in each section. In subsequent sentences, abbreviations can be used.</w:t>
      </w:r>
    </w:p>
    <w:p w:rsidR="00BE5845" w:rsidRPr="00BE5845" w:rsidRDefault="00BE5845" w:rsidP="00BE5845">
      <w:pPr>
        <w:pStyle w:val="ListParagraph"/>
        <w:numPr>
          <w:ilvl w:val="1"/>
          <w:numId w:val="30"/>
        </w:numPr>
        <w:ind w:right="-360"/>
        <w:rPr>
          <w:rFonts w:asciiTheme="minorHAnsi" w:hAnsiTheme="minorHAnsi"/>
          <w:sz w:val="22"/>
          <w:szCs w:val="22"/>
        </w:rPr>
      </w:pPr>
      <w:r w:rsidRPr="00BE5845">
        <w:rPr>
          <w:rFonts w:asciiTheme="minorHAnsi" w:hAnsiTheme="minorHAnsi"/>
          <w:sz w:val="22"/>
          <w:szCs w:val="22"/>
        </w:rPr>
        <w:t>Bold the name of your institution the first time you use it.</w:t>
      </w:r>
    </w:p>
    <w:p w:rsidR="00BE5845" w:rsidRPr="00BE5845" w:rsidRDefault="00BE5845" w:rsidP="00BE5845">
      <w:pPr>
        <w:pStyle w:val="ListParagraph"/>
        <w:numPr>
          <w:ilvl w:val="1"/>
          <w:numId w:val="30"/>
        </w:numPr>
        <w:ind w:right="-360"/>
        <w:rPr>
          <w:rFonts w:asciiTheme="minorHAnsi" w:hAnsiTheme="minorHAnsi"/>
          <w:sz w:val="22"/>
          <w:szCs w:val="22"/>
        </w:rPr>
      </w:pPr>
      <w:r w:rsidRPr="00BE5845">
        <w:rPr>
          <w:rFonts w:asciiTheme="minorHAnsi" w:hAnsiTheme="minorHAnsi"/>
          <w:sz w:val="22"/>
          <w:szCs w:val="22"/>
        </w:rPr>
        <w:t xml:space="preserve">Use third person narrative, e.g. “The college did this.” </w:t>
      </w:r>
      <w:r w:rsidR="00DB68D3">
        <w:rPr>
          <w:rFonts w:asciiTheme="minorHAnsi" w:hAnsiTheme="minorHAnsi"/>
          <w:sz w:val="22"/>
          <w:szCs w:val="22"/>
        </w:rPr>
        <w:t>v</w:t>
      </w:r>
      <w:r w:rsidRPr="00BE5845">
        <w:rPr>
          <w:rFonts w:asciiTheme="minorHAnsi" w:hAnsiTheme="minorHAnsi"/>
          <w:sz w:val="22"/>
          <w:szCs w:val="22"/>
        </w:rPr>
        <w:t>s. “We did this.”</w:t>
      </w:r>
    </w:p>
    <w:p w:rsidR="00BE5845" w:rsidRPr="00BE5845" w:rsidRDefault="00BE5845" w:rsidP="00BE5845">
      <w:pPr>
        <w:pStyle w:val="ListParagraph"/>
        <w:numPr>
          <w:ilvl w:val="1"/>
          <w:numId w:val="30"/>
        </w:numPr>
        <w:ind w:right="-360"/>
        <w:rPr>
          <w:rFonts w:asciiTheme="minorHAnsi" w:hAnsiTheme="minorHAnsi"/>
          <w:sz w:val="22"/>
          <w:szCs w:val="22"/>
        </w:rPr>
      </w:pPr>
      <w:r w:rsidRPr="00BE5845">
        <w:rPr>
          <w:rFonts w:asciiTheme="minorHAnsi" w:hAnsiTheme="minorHAnsi"/>
          <w:sz w:val="22"/>
          <w:szCs w:val="22"/>
        </w:rPr>
        <w:t>Do not use student, faculty, or staff names in the narrative. Refer to programs or classes.</w:t>
      </w:r>
    </w:p>
    <w:p w:rsidR="00BE5845" w:rsidRPr="00BE5845" w:rsidRDefault="00BE5845" w:rsidP="00BE5845">
      <w:pPr>
        <w:pStyle w:val="ListParagraph"/>
        <w:numPr>
          <w:ilvl w:val="1"/>
          <w:numId w:val="30"/>
        </w:numPr>
        <w:ind w:right="-360"/>
        <w:rPr>
          <w:rFonts w:asciiTheme="minorHAnsi" w:hAnsiTheme="minorHAnsi"/>
          <w:sz w:val="22"/>
          <w:szCs w:val="22"/>
        </w:rPr>
      </w:pPr>
      <w:r w:rsidRPr="00BE5845">
        <w:rPr>
          <w:rFonts w:asciiTheme="minorHAnsi" w:hAnsiTheme="minorHAnsi"/>
          <w:sz w:val="22"/>
          <w:szCs w:val="22"/>
        </w:rPr>
        <w:t>Do not refer to another section, e.g. “See #1.” Instead, include the narrative in both sections.</w:t>
      </w:r>
    </w:p>
    <w:p w:rsidR="00BE5845" w:rsidRPr="00BE5845" w:rsidRDefault="00BE5845" w:rsidP="00BE5845">
      <w:pPr>
        <w:pStyle w:val="ListParagraph"/>
        <w:numPr>
          <w:ilvl w:val="1"/>
          <w:numId w:val="30"/>
        </w:numPr>
        <w:ind w:right="-360"/>
        <w:rPr>
          <w:rFonts w:asciiTheme="minorHAnsi" w:hAnsiTheme="minorHAnsi"/>
          <w:sz w:val="22"/>
          <w:szCs w:val="22"/>
        </w:rPr>
      </w:pPr>
      <w:r w:rsidRPr="00BE5845">
        <w:rPr>
          <w:rFonts w:asciiTheme="minorHAnsi" w:hAnsiTheme="minorHAnsi"/>
          <w:sz w:val="22"/>
          <w:szCs w:val="22"/>
        </w:rPr>
        <w:t>Do not use bullets or numbered outline form.</w:t>
      </w:r>
    </w:p>
    <w:bookmarkEnd w:id="0"/>
    <w:p w:rsidR="0004661D" w:rsidRPr="008220B9" w:rsidRDefault="0004661D" w:rsidP="00B53C51">
      <w:pPr>
        <w:ind w:left="720" w:right="-360"/>
        <w:rPr>
          <w:rFonts w:asciiTheme="minorHAnsi" w:hAnsiTheme="minorHAnsi" w:cs="Arial"/>
          <w:sz w:val="22"/>
          <w:szCs w:val="22"/>
        </w:rPr>
      </w:pPr>
    </w:p>
    <w:p w:rsidR="000E4CD7" w:rsidRPr="00F13378" w:rsidRDefault="000E4CD7" w:rsidP="00F13378">
      <w:pPr>
        <w:pStyle w:val="ListParagraph"/>
        <w:numPr>
          <w:ilvl w:val="0"/>
          <w:numId w:val="30"/>
        </w:numPr>
        <w:rPr>
          <w:rFonts w:asciiTheme="minorHAnsi" w:hAnsiTheme="minorHAnsi"/>
          <w:b/>
          <w:sz w:val="22"/>
          <w:szCs w:val="22"/>
        </w:rPr>
      </w:pPr>
      <w:r w:rsidRPr="00F13378">
        <w:rPr>
          <w:rFonts w:asciiTheme="minorHAnsi" w:hAnsiTheme="minorHAnsi"/>
          <w:b/>
          <w:sz w:val="22"/>
          <w:szCs w:val="22"/>
        </w:rPr>
        <w:t>Handbook</w:t>
      </w:r>
    </w:p>
    <w:p w:rsidR="00DB0EAA" w:rsidRPr="00DB0EAA" w:rsidRDefault="00DB0EAA" w:rsidP="00DB0EAA">
      <w:pPr>
        <w:pStyle w:val="ListParagraph"/>
        <w:rPr>
          <w:rFonts w:asciiTheme="minorHAnsi" w:hAnsiTheme="minorHAnsi"/>
          <w:b/>
          <w:sz w:val="22"/>
          <w:szCs w:val="22"/>
        </w:rPr>
      </w:pPr>
    </w:p>
    <w:p w:rsidR="00161A34" w:rsidRPr="008220B9" w:rsidRDefault="00161A34" w:rsidP="00F13378">
      <w:pPr>
        <w:ind w:left="360" w:right="-360"/>
        <w:rPr>
          <w:rFonts w:asciiTheme="minorHAnsi" w:hAnsiTheme="minorHAnsi" w:cs="Arial"/>
          <w:sz w:val="22"/>
          <w:szCs w:val="22"/>
        </w:rPr>
      </w:pPr>
      <w:r w:rsidRPr="008220B9">
        <w:rPr>
          <w:rFonts w:asciiTheme="minorHAnsi" w:hAnsiTheme="minorHAnsi" w:cs="Arial"/>
          <w:sz w:val="22"/>
          <w:szCs w:val="22"/>
        </w:rPr>
        <w:t xml:space="preserve">For further information on the Perkins Program Improvement Grant, please see the “Handbook for Carl D. Perkins Grants” at </w:t>
      </w:r>
      <w:hyperlink r:id="rId10" w:history="1">
        <w:r w:rsidRPr="008220B9">
          <w:rPr>
            <w:rStyle w:val="Hyperlink"/>
            <w:rFonts w:asciiTheme="minorHAnsi" w:hAnsiTheme="minorHAnsi" w:cs="Arial"/>
            <w:b/>
            <w:color w:val="auto"/>
            <w:sz w:val="22"/>
            <w:szCs w:val="22"/>
          </w:rPr>
          <w:t>www.kansasregents.org</w:t>
        </w:r>
      </w:hyperlink>
      <w:r w:rsidRPr="008220B9">
        <w:rPr>
          <w:rFonts w:asciiTheme="minorHAnsi" w:hAnsiTheme="minorHAnsi" w:cs="Arial"/>
          <w:b/>
          <w:sz w:val="22"/>
          <w:szCs w:val="22"/>
        </w:rPr>
        <w:t xml:space="preserve"> </w:t>
      </w:r>
    </w:p>
    <w:p w:rsidR="00161A34" w:rsidRDefault="00161A34"/>
    <w:p w:rsidR="00B13046" w:rsidRDefault="00B13046"/>
    <w:p w:rsidR="00FC37AF" w:rsidRDefault="00FC37AF"/>
    <w:p w:rsidR="00487560" w:rsidRDefault="00487560" w:rsidP="00FC37AF">
      <w:pPr>
        <w:rPr>
          <w:b/>
          <w:color w:val="800000"/>
          <w:sz w:val="28"/>
          <w:szCs w:val="28"/>
        </w:rPr>
      </w:pPr>
    </w:p>
    <w:p w:rsidR="00FC37AF" w:rsidRDefault="00FC37AF" w:rsidP="00FC37AF">
      <w:pPr>
        <w:rPr>
          <w:rFonts w:asciiTheme="majorHAnsi" w:hAnsiTheme="majorHAnsi" w:cs="Arial"/>
          <w:b/>
          <w:sz w:val="24"/>
          <w:szCs w:val="24"/>
        </w:rPr>
      </w:pPr>
      <w:r w:rsidRPr="00FC37AF">
        <w:rPr>
          <w:rFonts w:asciiTheme="majorHAnsi" w:hAnsiTheme="majorHAnsi" w:cs="Arial"/>
          <w:b/>
          <w:sz w:val="24"/>
          <w:szCs w:val="24"/>
        </w:rPr>
        <w:t xml:space="preserve">Appendix </w:t>
      </w:r>
      <w:r>
        <w:rPr>
          <w:rFonts w:asciiTheme="majorHAnsi" w:hAnsiTheme="majorHAnsi" w:cs="Arial"/>
          <w:b/>
          <w:sz w:val="24"/>
          <w:szCs w:val="24"/>
        </w:rPr>
        <w:t>P</w:t>
      </w:r>
    </w:p>
    <w:p w:rsidR="00A82819" w:rsidRDefault="00A82819" w:rsidP="00A82819"/>
    <w:p w:rsidR="00253716" w:rsidRPr="007A6953" w:rsidRDefault="001002E8" w:rsidP="00253716">
      <w:pPr>
        <w:jc w:val="center"/>
        <w:rPr>
          <w:b/>
          <w:sz w:val="24"/>
          <w:szCs w:val="24"/>
        </w:rPr>
      </w:pPr>
      <w:r>
        <w:rPr>
          <w:b/>
          <w:sz w:val="24"/>
          <w:szCs w:val="24"/>
        </w:rPr>
        <w:t>FY</w:t>
      </w:r>
      <w:r w:rsidR="00487560">
        <w:rPr>
          <w:b/>
          <w:sz w:val="24"/>
          <w:szCs w:val="24"/>
        </w:rPr>
        <w:t>19</w:t>
      </w:r>
      <w:r>
        <w:rPr>
          <w:b/>
          <w:sz w:val="24"/>
          <w:szCs w:val="24"/>
        </w:rPr>
        <w:t xml:space="preserve"> </w:t>
      </w:r>
      <w:r w:rsidR="004E6DD5">
        <w:rPr>
          <w:b/>
          <w:sz w:val="24"/>
          <w:szCs w:val="24"/>
        </w:rPr>
        <w:t>Perkins Program Improvement</w:t>
      </w:r>
      <w:r w:rsidR="00253716" w:rsidRPr="007A6953">
        <w:rPr>
          <w:b/>
          <w:sz w:val="24"/>
          <w:szCs w:val="24"/>
        </w:rPr>
        <w:t xml:space="preserve"> Grant</w:t>
      </w:r>
    </w:p>
    <w:p w:rsidR="00253716" w:rsidRPr="007A6953" w:rsidRDefault="00253716" w:rsidP="00253716">
      <w:pPr>
        <w:jc w:val="center"/>
        <w:rPr>
          <w:b/>
          <w:sz w:val="16"/>
          <w:szCs w:val="16"/>
        </w:rPr>
      </w:pPr>
    </w:p>
    <w:p w:rsidR="00253716" w:rsidRDefault="004E6DD5" w:rsidP="00253716">
      <w:pPr>
        <w:jc w:val="center"/>
        <w:rPr>
          <w:b/>
          <w:sz w:val="24"/>
          <w:szCs w:val="24"/>
        </w:rPr>
      </w:pPr>
      <w:r>
        <w:rPr>
          <w:b/>
          <w:sz w:val="24"/>
          <w:szCs w:val="24"/>
        </w:rPr>
        <w:t xml:space="preserve">Final Expenditure Report </w:t>
      </w:r>
      <w:r w:rsidR="00487560">
        <w:rPr>
          <w:b/>
          <w:sz w:val="24"/>
          <w:szCs w:val="24"/>
        </w:rPr>
        <w:t>for</w:t>
      </w:r>
      <w:r w:rsidR="00253716" w:rsidRPr="007A6953">
        <w:rPr>
          <w:b/>
          <w:sz w:val="24"/>
          <w:szCs w:val="24"/>
        </w:rPr>
        <w:t xml:space="preserve"> Equipment (Unit Cost of $501 - $4,999) </w:t>
      </w:r>
    </w:p>
    <w:p w:rsidR="00253716" w:rsidRDefault="00253716" w:rsidP="00253716">
      <w:pPr>
        <w:jc w:val="center"/>
        <w:rPr>
          <w:b/>
          <w:sz w:val="24"/>
          <w:szCs w:val="24"/>
        </w:rPr>
      </w:pPr>
      <w:r w:rsidRPr="007A6953">
        <w:rPr>
          <w:b/>
          <w:sz w:val="24"/>
          <w:szCs w:val="24"/>
        </w:rPr>
        <w:t xml:space="preserve">and </w:t>
      </w:r>
    </w:p>
    <w:p w:rsidR="00253716" w:rsidRDefault="00253716" w:rsidP="00253716">
      <w:pPr>
        <w:jc w:val="center"/>
        <w:rPr>
          <w:b/>
          <w:sz w:val="24"/>
          <w:szCs w:val="24"/>
        </w:rPr>
      </w:pPr>
      <w:r w:rsidRPr="007A6953">
        <w:rPr>
          <w:b/>
          <w:sz w:val="24"/>
          <w:szCs w:val="24"/>
        </w:rPr>
        <w:t>Significant Technology Items</w:t>
      </w:r>
    </w:p>
    <w:p w:rsidR="00253716" w:rsidRDefault="00253716" w:rsidP="00A82819"/>
    <w:p w:rsidR="00253716" w:rsidRDefault="00253716" w:rsidP="00A82819"/>
    <w:p w:rsidR="008A3BA7" w:rsidRDefault="008A3BA7" w:rsidP="008A3BA7">
      <w:pPr>
        <w:jc w:val="right"/>
        <w:rPr>
          <w:b/>
          <w:bCs/>
        </w:rPr>
      </w:pPr>
      <w:r>
        <w:rPr>
          <w:b/>
          <w:bCs/>
        </w:rPr>
        <w:t>Institution____________________________</w:t>
      </w:r>
    </w:p>
    <w:p w:rsidR="00253716" w:rsidRDefault="00253716" w:rsidP="00A82819"/>
    <w:p w:rsidR="00A52A8B" w:rsidRDefault="005376A7">
      <w:r>
        <w:t>INSTRUCTIONS: This document is to provide KBOR with the initial placement of equipment and highly walkable items purchase</w:t>
      </w:r>
      <w:r w:rsidR="004E3ABC">
        <w:t>d</w:t>
      </w:r>
      <w:r>
        <w:t xml:space="preserve"> for under $5,000.</w:t>
      </w:r>
      <w:r w:rsidR="004E3ABC">
        <w:t xml:space="preserve"> Items in this category do not need to have a KBOR tag but must be tracked according to the purchasing institutions federally mandated procedures.</w:t>
      </w:r>
      <w:r>
        <w:t xml:space="preserve"> </w:t>
      </w:r>
    </w:p>
    <w:p w:rsidR="00A82819" w:rsidRDefault="00A82819" w:rsidP="00A82819"/>
    <w:tbl>
      <w:tblPr>
        <w:tblStyle w:val="TableGrid"/>
        <w:tblW w:w="10710" w:type="dxa"/>
        <w:tblInd w:w="-275" w:type="dxa"/>
        <w:tblLook w:val="04A0" w:firstRow="1" w:lastRow="0" w:firstColumn="1" w:lastColumn="0" w:noHBand="0" w:noVBand="1"/>
      </w:tblPr>
      <w:tblGrid>
        <w:gridCol w:w="1277"/>
        <w:gridCol w:w="2930"/>
        <w:gridCol w:w="1103"/>
        <w:gridCol w:w="1170"/>
        <w:gridCol w:w="1440"/>
        <w:gridCol w:w="1170"/>
        <w:gridCol w:w="1620"/>
      </w:tblGrid>
      <w:tr w:rsidR="00153EA2" w:rsidTr="0096441D">
        <w:tc>
          <w:tcPr>
            <w:tcW w:w="1277" w:type="dxa"/>
            <w:shd w:val="clear" w:color="auto" w:fill="E7E6E6" w:themeFill="background2"/>
          </w:tcPr>
          <w:p w:rsidR="00EB0673" w:rsidRDefault="0096441D" w:rsidP="00EB0673">
            <w:pPr>
              <w:jc w:val="center"/>
              <w:rPr>
                <w:b/>
                <w:sz w:val="24"/>
                <w:szCs w:val="24"/>
              </w:rPr>
            </w:pPr>
            <w:r>
              <w:rPr>
                <w:b/>
                <w:sz w:val="24"/>
                <w:szCs w:val="24"/>
              </w:rPr>
              <w:t>Institutions</w:t>
            </w:r>
          </w:p>
          <w:p w:rsidR="00153EA2" w:rsidRPr="00EB0673" w:rsidRDefault="00153EA2" w:rsidP="0096441D">
            <w:pPr>
              <w:jc w:val="center"/>
              <w:rPr>
                <w:b/>
                <w:sz w:val="24"/>
                <w:szCs w:val="24"/>
              </w:rPr>
            </w:pPr>
            <w:r w:rsidRPr="00EB0673">
              <w:rPr>
                <w:b/>
                <w:sz w:val="24"/>
                <w:szCs w:val="24"/>
              </w:rPr>
              <w:t xml:space="preserve">Property </w:t>
            </w:r>
            <w:r w:rsidR="0096441D">
              <w:rPr>
                <w:b/>
                <w:sz w:val="24"/>
                <w:szCs w:val="24"/>
              </w:rPr>
              <w:t>I.D.</w:t>
            </w:r>
            <w:r w:rsidRPr="00EB0673">
              <w:rPr>
                <w:b/>
                <w:sz w:val="24"/>
                <w:szCs w:val="24"/>
              </w:rPr>
              <w:t xml:space="preserve"> Number</w:t>
            </w:r>
          </w:p>
        </w:tc>
        <w:tc>
          <w:tcPr>
            <w:tcW w:w="293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Name of Equip., Serial No. &amp; Model No.</w:t>
            </w:r>
          </w:p>
        </w:tc>
        <w:tc>
          <w:tcPr>
            <w:tcW w:w="1103"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Purchase Date</w:t>
            </w:r>
          </w:p>
        </w:tc>
        <w:tc>
          <w:tcPr>
            <w:tcW w:w="117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No. of Items / Quantity</w:t>
            </w:r>
          </w:p>
        </w:tc>
        <w:tc>
          <w:tcPr>
            <w:tcW w:w="144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Cost Per Unit</w:t>
            </w:r>
          </w:p>
        </w:tc>
        <w:tc>
          <w:tcPr>
            <w:tcW w:w="117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Total Cost</w:t>
            </w:r>
          </w:p>
        </w:tc>
        <w:tc>
          <w:tcPr>
            <w:tcW w:w="1620" w:type="dxa"/>
            <w:shd w:val="clear" w:color="auto" w:fill="E7E6E6" w:themeFill="background2"/>
          </w:tcPr>
          <w:p w:rsidR="00153EA2" w:rsidRPr="00EB0673" w:rsidRDefault="00EB0673" w:rsidP="00EB0673">
            <w:pPr>
              <w:jc w:val="center"/>
              <w:rPr>
                <w:b/>
                <w:sz w:val="24"/>
                <w:szCs w:val="24"/>
              </w:rPr>
            </w:pPr>
            <w:r w:rsidRPr="00EB0673">
              <w:rPr>
                <w:b/>
                <w:sz w:val="24"/>
                <w:szCs w:val="24"/>
              </w:rPr>
              <w:t>Program &amp; Location</w:t>
            </w:r>
          </w:p>
          <w:p w:rsidR="00EB0673" w:rsidRPr="005F1420" w:rsidRDefault="005F1420" w:rsidP="00EB0673">
            <w:pPr>
              <w:jc w:val="center"/>
            </w:pPr>
            <w:r w:rsidRPr="005F1420">
              <w:t>(</w:t>
            </w:r>
            <w:r w:rsidR="00EB0673" w:rsidRPr="005F1420">
              <w:t>Campus Building)</w:t>
            </w:r>
          </w:p>
          <w:p w:rsidR="00EB0673" w:rsidRPr="00EB0673" w:rsidRDefault="00EB0673" w:rsidP="00EB0673">
            <w:pPr>
              <w:jc w:val="center"/>
              <w:rPr>
                <w:b/>
                <w:sz w:val="24"/>
                <w:szCs w:val="24"/>
              </w:rPr>
            </w:pPr>
            <w:r w:rsidRPr="005F1420">
              <w:t>(Identify by each Item)</w:t>
            </w:r>
          </w:p>
        </w:tc>
      </w:tr>
      <w:tr w:rsidR="00153EA2" w:rsidTr="0096441D">
        <w:trPr>
          <w:trHeight w:val="602"/>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53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71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71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71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bl>
    <w:p w:rsidR="00A52A8B" w:rsidRDefault="00A52A8B"/>
    <w:p w:rsidR="00C51152" w:rsidRDefault="00C51152"/>
    <w:p w:rsidR="00C51152" w:rsidRDefault="00C51152"/>
    <w:p w:rsidR="00C51152" w:rsidRDefault="00C51152"/>
    <w:p w:rsidR="004D0D69" w:rsidRDefault="004D0D69"/>
    <w:p w:rsidR="002C3A29" w:rsidRDefault="002C3A29"/>
    <w:p w:rsidR="002C3A29" w:rsidRDefault="002C3A29" w:rsidP="002C3A29">
      <w:pPr>
        <w:rPr>
          <w:rFonts w:asciiTheme="majorHAnsi" w:hAnsiTheme="majorHAnsi" w:cs="Arial"/>
          <w:b/>
          <w:sz w:val="24"/>
          <w:szCs w:val="24"/>
        </w:rPr>
      </w:pPr>
      <w:bookmarkStart w:id="1" w:name="_GoBack"/>
      <w:bookmarkEnd w:id="1"/>
      <w:r w:rsidRPr="00FC37AF">
        <w:rPr>
          <w:rFonts w:asciiTheme="majorHAnsi" w:hAnsiTheme="majorHAnsi" w:cs="Arial"/>
          <w:b/>
          <w:sz w:val="24"/>
          <w:szCs w:val="24"/>
        </w:rPr>
        <w:t xml:space="preserve">Appendix </w:t>
      </w:r>
      <w:r>
        <w:rPr>
          <w:rFonts w:asciiTheme="majorHAnsi" w:hAnsiTheme="majorHAnsi" w:cs="Arial"/>
          <w:b/>
          <w:sz w:val="24"/>
          <w:szCs w:val="24"/>
        </w:rPr>
        <w:t>Q</w:t>
      </w:r>
    </w:p>
    <w:p w:rsidR="002C3A29" w:rsidRDefault="002C3A29" w:rsidP="004D0D69">
      <w:pPr>
        <w:jc w:val="center"/>
        <w:rPr>
          <w:b/>
          <w:sz w:val="24"/>
          <w:szCs w:val="24"/>
        </w:rPr>
      </w:pPr>
    </w:p>
    <w:p w:rsidR="004D0D69" w:rsidRPr="007A6953" w:rsidRDefault="001002E8" w:rsidP="004D0D69">
      <w:pPr>
        <w:jc w:val="center"/>
        <w:rPr>
          <w:b/>
          <w:sz w:val="24"/>
          <w:szCs w:val="24"/>
        </w:rPr>
      </w:pPr>
      <w:r>
        <w:rPr>
          <w:b/>
          <w:sz w:val="24"/>
          <w:szCs w:val="24"/>
        </w:rPr>
        <w:t>FY1</w:t>
      </w:r>
      <w:r w:rsidR="00487560">
        <w:rPr>
          <w:b/>
          <w:sz w:val="24"/>
          <w:szCs w:val="24"/>
        </w:rPr>
        <w:t>9</w:t>
      </w:r>
      <w:r>
        <w:rPr>
          <w:b/>
          <w:sz w:val="24"/>
          <w:szCs w:val="24"/>
        </w:rPr>
        <w:t xml:space="preserve"> </w:t>
      </w:r>
      <w:r w:rsidR="004D0D69">
        <w:rPr>
          <w:b/>
          <w:sz w:val="24"/>
          <w:szCs w:val="24"/>
        </w:rPr>
        <w:t>Perkins Program Improvement</w:t>
      </w:r>
      <w:r w:rsidR="004D0D69" w:rsidRPr="007A6953">
        <w:rPr>
          <w:b/>
          <w:sz w:val="24"/>
          <w:szCs w:val="24"/>
        </w:rPr>
        <w:t xml:space="preserve"> Grant</w:t>
      </w:r>
    </w:p>
    <w:p w:rsidR="004D0D69" w:rsidRPr="007A6953" w:rsidRDefault="004D0D69" w:rsidP="004D0D69">
      <w:pPr>
        <w:jc w:val="center"/>
        <w:rPr>
          <w:b/>
          <w:sz w:val="16"/>
          <w:szCs w:val="16"/>
        </w:rPr>
      </w:pPr>
    </w:p>
    <w:p w:rsidR="004D0D69" w:rsidRDefault="00346DE6" w:rsidP="004D0D69">
      <w:pPr>
        <w:jc w:val="center"/>
        <w:rPr>
          <w:b/>
          <w:sz w:val="24"/>
          <w:szCs w:val="24"/>
        </w:rPr>
      </w:pPr>
      <w:r>
        <w:rPr>
          <w:b/>
          <w:sz w:val="24"/>
          <w:szCs w:val="24"/>
        </w:rPr>
        <w:t xml:space="preserve">Final Expenditure Report -- </w:t>
      </w:r>
      <w:r w:rsidR="004D0D69" w:rsidRPr="007A6953">
        <w:rPr>
          <w:b/>
          <w:sz w:val="24"/>
          <w:szCs w:val="24"/>
        </w:rPr>
        <w:t>Equipment</w:t>
      </w:r>
      <w:r>
        <w:rPr>
          <w:b/>
          <w:sz w:val="24"/>
          <w:szCs w:val="24"/>
        </w:rPr>
        <w:t xml:space="preserve"> Inventory</w:t>
      </w:r>
      <w:r w:rsidR="004D0D69" w:rsidRPr="007A6953">
        <w:rPr>
          <w:b/>
          <w:sz w:val="24"/>
          <w:szCs w:val="24"/>
        </w:rPr>
        <w:t xml:space="preserve"> (Unit Cost of </w:t>
      </w:r>
      <w:r>
        <w:rPr>
          <w:b/>
          <w:sz w:val="24"/>
          <w:szCs w:val="24"/>
        </w:rPr>
        <w:t>$5,000 or more</w:t>
      </w:r>
      <w:r w:rsidR="004D0D69" w:rsidRPr="007A6953">
        <w:rPr>
          <w:b/>
          <w:sz w:val="24"/>
          <w:szCs w:val="24"/>
        </w:rPr>
        <w:t xml:space="preserve">) </w:t>
      </w:r>
    </w:p>
    <w:p w:rsidR="004D0D69" w:rsidRDefault="004D0D69" w:rsidP="004D0D69"/>
    <w:p w:rsidR="004D0D69" w:rsidRDefault="004D0D69" w:rsidP="004D0D69"/>
    <w:p w:rsidR="008A3BA7" w:rsidRDefault="008A3BA7" w:rsidP="008A3BA7">
      <w:pPr>
        <w:jc w:val="right"/>
        <w:rPr>
          <w:b/>
          <w:bCs/>
        </w:rPr>
      </w:pPr>
      <w:r>
        <w:rPr>
          <w:b/>
          <w:bCs/>
        </w:rPr>
        <w:t>Institution____________________________</w:t>
      </w:r>
    </w:p>
    <w:p w:rsidR="004D0D69" w:rsidRDefault="004D0D69" w:rsidP="004D0D69"/>
    <w:p w:rsidR="004D0D69" w:rsidRDefault="004D0D69" w:rsidP="004D0D69">
      <w:r>
        <w:t xml:space="preserve">INSTRUCTIONS: </w:t>
      </w:r>
      <w:r w:rsidR="00D70F22">
        <w:t>Equipment purchased with Perkins funds for over $5,000 should have KBOR equipment tags requested by the end of the grant year.</w:t>
      </w:r>
    </w:p>
    <w:p w:rsidR="004D0D69" w:rsidRDefault="004D0D69" w:rsidP="004D0D69"/>
    <w:tbl>
      <w:tblPr>
        <w:tblStyle w:val="TableGrid"/>
        <w:tblW w:w="10620" w:type="dxa"/>
        <w:tblInd w:w="-275" w:type="dxa"/>
        <w:tblLayout w:type="fixed"/>
        <w:tblLook w:val="04A0" w:firstRow="1" w:lastRow="0" w:firstColumn="1" w:lastColumn="0" w:noHBand="0" w:noVBand="1"/>
      </w:tblPr>
      <w:tblGrid>
        <w:gridCol w:w="2610"/>
        <w:gridCol w:w="1080"/>
        <w:gridCol w:w="990"/>
        <w:gridCol w:w="1080"/>
        <w:gridCol w:w="990"/>
        <w:gridCol w:w="900"/>
        <w:gridCol w:w="1980"/>
        <w:gridCol w:w="990"/>
      </w:tblGrid>
      <w:tr w:rsidR="0096441D" w:rsidTr="0096441D">
        <w:tc>
          <w:tcPr>
            <w:tcW w:w="261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Name of Equip., Serial No. &amp; Model No.</w:t>
            </w:r>
          </w:p>
        </w:tc>
        <w:tc>
          <w:tcPr>
            <w:tcW w:w="108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Purchase Date</w:t>
            </w:r>
          </w:p>
        </w:tc>
        <w:tc>
          <w:tcPr>
            <w:tcW w:w="99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No. of Items / Quantity</w:t>
            </w:r>
          </w:p>
        </w:tc>
        <w:tc>
          <w:tcPr>
            <w:tcW w:w="108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Cost Per Unit</w:t>
            </w:r>
          </w:p>
        </w:tc>
        <w:tc>
          <w:tcPr>
            <w:tcW w:w="990" w:type="dxa"/>
            <w:shd w:val="clear" w:color="auto" w:fill="E7E6E6" w:themeFill="background2"/>
          </w:tcPr>
          <w:p w:rsidR="0096441D" w:rsidRDefault="0096441D" w:rsidP="001C2926">
            <w:pPr>
              <w:jc w:val="center"/>
              <w:rPr>
                <w:b/>
                <w:sz w:val="22"/>
                <w:szCs w:val="22"/>
              </w:rPr>
            </w:pPr>
          </w:p>
          <w:p w:rsidR="0096441D" w:rsidRPr="00665B59" w:rsidRDefault="0096441D" w:rsidP="001C2926">
            <w:pPr>
              <w:jc w:val="center"/>
              <w:rPr>
                <w:b/>
                <w:sz w:val="22"/>
                <w:szCs w:val="22"/>
              </w:rPr>
            </w:pPr>
            <w:r>
              <w:rPr>
                <w:b/>
                <w:sz w:val="22"/>
                <w:szCs w:val="22"/>
              </w:rPr>
              <w:t>Amount paid by Perkins</w:t>
            </w:r>
          </w:p>
        </w:tc>
        <w:tc>
          <w:tcPr>
            <w:tcW w:w="90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Total Cost</w:t>
            </w:r>
          </w:p>
        </w:tc>
        <w:tc>
          <w:tcPr>
            <w:tcW w:w="1980" w:type="dxa"/>
            <w:shd w:val="clear" w:color="auto" w:fill="E7E6E6" w:themeFill="background2"/>
          </w:tcPr>
          <w:p w:rsidR="0096441D" w:rsidRPr="00665B59" w:rsidRDefault="0096441D" w:rsidP="001C2926">
            <w:pPr>
              <w:jc w:val="center"/>
              <w:rPr>
                <w:b/>
                <w:sz w:val="22"/>
                <w:szCs w:val="22"/>
              </w:rPr>
            </w:pPr>
            <w:r w:rsidRPr="00665B59">
              <w:rPr>
                <w:b/>
                <w:sz w:val="22"/>
                <w:szCs w:val="22"/>
              </w:rPr>
              <w:t>Program &amp; Location</w:t>
            </w:r>
          </w:p>
          <w:p w:rsidR="0096441D" w:rsidRPr="00665B59" w:rsidRDefault="0096441D" w:rsidP="001C2926">
            <w:pPr>
              <w:jc w:val="center"/>
              <w:rPr>
                <w:sz w:val="22"/>
                <w:szCs w:val="22"/>
              </w:rPr>
            </w:pPr>
            <w:r w:rsidRPr="00665B59">
              <w:rPr>
                <w:sz w:val="22"/>
                <w:szCs w:val="22"/>
              </w:rPr>
              <w:t>(Campus Building)</w:t>
            </w:r>
          </w:p>
          <w:p w:rsidR="0096441D" w:rsidRPr="00665B59" w:rsidRDefault="0096441D" w:rsidP="001C2926">
            <w:pPr>
              <w:jc w:val="center"/>
              <w:rPr>
                <w:b/>
                <w:sz w:val="22"/>
                <w:szCs w:val="22"/>
              </w:rPr>
            </w:pPr>
            <w:r w:rsidRPr="00665B59">
              <w:rPr>
                <w:sz w:val="22"/>
                <w:szCs w:val="22"/>
              </w:rPr>
              <w:t>(Identify by each Item)</w:t>
            </w:r>
          </w:p>
        </w:tc>
        <w:tc>
          <w:tcPr>
            <w:tcW w:w="990" w:type="dxa"/>
            <w:shd w:val="clear" w:color="auto" w:fill="E7E6E6" w:themeFill="background2"/>
          </w:tcPr>
          <w:p w:rsidR="0096441D" w:rsidRPr="00665B59" w:rsidRDefault="0096441D" w:rsidP="00DF0A70">
            <w:pPr>
              <w:jc w:val="center"/>
              <w:rPr>
                <w:b/>
                <w:sz w:val="22"/>
                <w:szCs w:val="22"/>
              </w:rPr>
            </w:pPr>
            <w:r>
              <w:rPr>
                <w:b/>
                <w:sz w:val="22"/>
                <w:szCs w:val="22"/>
              </w:rPr>
              <w:t xml:space="preserve">KBOR Issued Tag </w:t>
            </w:r>
            <w:r w:rsidR="00DF0A70">
              <w:rPr>
                <w:b/>
                <w:sz w:val="22"/>
                <w:szCs w:val="22"/>
              </w:rPr>
              <w:t>#</w:t>
            </w:r>
          </w:p>
        </w:tc>
      </w:tr>
      <w:tr w:rsidR="0096441D" w:rsidTr="0096441D">
        <w:trPr>
          <w:trHeight w:val="602"/>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53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71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71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71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bl>
    <w:p w:rsidR="004D0D69" w:rsidRDefault="004D0D69" w:rsidP="004D0D69"/>
    <w:p w:rsidR="004D0D69" w:rsidRDefault="004D0D69" w:rsidP="004D0D69"/>
    <w:p w:rsidR="004D0D69" w:rsidRDefault="004D0D69"/>
    <w:p w:rsidR="00D70F22" w:rsidRDefault="00D70F22"/>
    <w:p w:rsidR="00207949" w:rsidRDefault="00207949"/>
    <w:p w:rsidR="00207949" w:rsidRDefault="00207949"/>
    <w:p w:rsidR="00207949" w:rsidRDefault="00207949"/>
    <w:p w:rsidR="00207949" w:rsidRDefault="00207949"/>
    <w:p w:rsidR="00207949" w:rsidRDefault="00207949"/>
    <w:p w:rsidR="00207949" w:rsidRDefault="00207949"/>
    <w:p w:rsidR="00207949" w:rsidRDefault="00207949"/>
    <w:p w:rsidR="00335BC1" w:rsidRDefault="00335BC1" w:rsidP="002C3A29"/>
    <w:p w:rsidR="002C3A29" w:rsidRDefault="002C3A29" w:rsidP="002C3A29">
      <w:pPr>
        <w:rPr>
          <w:rFonts w:asciiTheme="majorHAnsi" w:hAnsiTheme="majorHAnsi" w:cs="Arial"/>
          <w:b/>
          <w:sz w:val="24"/>
          <w:szCs w:val="24"/>
        </w:rPr>
      </w:pPr>
      <w:r w:rsidRPr="00FC37AF">
        <w:rPr>
          <w:rFonts w:asciiTheme="majorHAnsi" w:hAnsiTheme="majorHAnsi" w:cs="Arial"/>
          <w:b/>
          <w:sz w:val="24"/>
          <w:szCs w:val="24"/>
        </w:rPr>
        <w:lastRenderedPageBreak/>
        <w:t xml:space="preserve">Appendix </w:t>
      </w:r>
      <w:r>
        <w:rPr>
          <w:rFonts w:asciiTheme="majorHAnsi" w:hAnsiTheme="majorHAnsi" w:cs="Arial"/>
          <w:b/>
          <w:sz w:val="24"/>
          <w:szCs w:val="24"/>
        </w:rPr>
        <w:t>R</w:t>
      </w:r>
    </w:p>
    <w:p w:rsidR="00B42E99" w:rsidRPr="00B42E99" w:rsidRDefault="001002E8" w:rsidP="00B42E99">
      <w:pPr>
        <w:jc w:val="center"/>
        <w:rPr>
          <w:b/>
          <w:sz w:val="24"/>
          <w:szCs w:val="24"/>
        </w:rPr>
      </w:pPr>
      <w:r>
        <w:rPr>
          <w:b/>
          <w:sz w:val="24"/>
          <w:szCs w:val="24"/>
        </w:rPr>
        <w:t>FY1</w:t>
      </w:r>
      <w:r w:rsidR="00F046C1">
        <w:rPr>
          <w:b/>
          <w:sz w:val="24"/>
          <w:szCs w:val="24"/>
        </w:rPr>
        <w:t>9</w:t>
      </w:r>
      <w:r>
        <w:rPr>
          <w:b/>
          <w:sz w:val="24"/>
          <w:szCs w:val="24"/>
        </w:rPr>
        <w:t xml:space="preserve"> </w:t>
      </w:r>
      <w:r w:rsidR="00B42E99" w:rsidRPr="00B42E99">
        <w:rPr>
          <w:b/>
          <w:sz w:val="24"/>
          <w:szCs w:val="24"/>
        </w:rPr>
        <w:t>Perkins Program Improvement Grant</w:t>
      </w:r>
    </w:p>
    <w:p w:rsidR="00B42E99" w:rsidRDefault="00B42E99" w:rsidP="00B42E99">
      <w:pPr>
        <w:jc w:val="center"/>
        <w:rPr>
          <w:b/>
          <w:sz w:val="24"/>
          <w:szCs w:val="24"/>
        </w:rPr>
      </w:pPr>
      <w:r w:rsidRPr="00B42E99">
        <w:rPr>
          <w:b/>
          <w:sz w:val="24"/>
          <w:szCs w:val="24"/>
        </w:rPr>
        <w:t>Final Narrative Report</w:t>
      </w:r>
    </w:p>
    <w:p w:rsidR="008A3BA7" w:rsidRDefault="008A3BA7" w:rsidP="00B42E99">
      <w:pPr>
        <w:jc w:val="center"/>
        <w:rPr>
          <w:b/>
          <w:sz w:val="24"/>
          <w:szCs w:val="24"/>
        </w:rPr>
      </w:pPr>
    </w:p>
    <w:p w:rsidR="008A3BA7" w:rsidRDefault="008A3BA7" w:rsidP="008A3BA7">
      <w:pPr>
        <w:jc w:val="right"/>
        <w:rPr>
          <w:b/>
          <w:bCs/>
        </w:rPr>
      </w:pPr>
      <w:r>
        <w:rPr>
          <w:b/>
          <w:bCs/>
        </w:rPr>
        <w:t>Institution____________________________</w:t>
      </w:r>
    </w:p>
    <w:p w:rsidR="00335BC1" w:rsidRDefault="00335BC1" w:rsidP="008A3BA7">
      <w:pPr>
        <w:jc w:val="right"/>
        <w:rPr>
          <w:b/>
          <w:bCs/>
        </w:rPr>
      </w:pPr>
    </w:p>
    <w:p w:rsidR="00335BC1" w:rsidRDefault="00335BC1" w:rsidP="00335BC1">
      <w:pPr>
        <w:jc w:val="center"/>
        <w:rPr>
          <w:b/>
          <w:bCs/>
        </w:rPr>
      </w:pPr>
      <w:r>
        <w:rPr>
          <w:b/>
          <w:bCs/>
        </w:rPr>
        <w:t>Directions</w:t>
      </w:r>
    </w:p>
    <w:p w:rsidR="00335BC1" w:rsidRPr="00335BC1" w:rsidRDefault="00335BC1" w:rsidP="00335BC1">
      <w:pPr>
        <w:pStyle w:val="ListParagraph"/>
        <w:numPr>
          <w:ilvl w:val="1"/>
          <w:numId w:val="30"/>
        </w:numPr>
        <w:ind w:right="-360"/>
        <w:rPr>
          <w:i/>
        </w:rPr>
      </w:pPr>
      <w:r w:rsidRPr="00335BC1">
        <w:rPr>
          <w:i/>
        </w:rPr>
        <w:t>Identify your institution using the full approved institution name in each section. In subsequent sentences, abbreviations can be used.</w:t>
      </w:r>
    </w:p>
    <w:p w:rsidR="00335BC1" w:rsidRPr="00335BC1" w:rsidRDefault="00335BC1" w:rsidP="00335BC1">
      <w:pPr>
        <w:pStyle w:val="ListParagraph"/>
        <w:numPr>
          <w:ilvl w:val="1"/>
          <w:numId w:val="30"/>
        </w:numPr>
        <w:ind w:right="-360"/>
        <w:rPr>
          <w:i/>
        </w:rPr>
      </w:pPr>
      <w:r w:rsidRPr="00335BC1">
        <w:rPr>
          <w:i/>
        </w:rPr>
        <w:t>Bold the name of your institution the first time you use it.</w:t>
      </w:r>
    </w:p>
    <w:p w:rsidR="00335BC1" w:rsidRPr="00335BC1" w:rsidRDefault="00335BC1" w:rsidP="00335BC1">
      <w:pPr>
        <w:pStyle w:val="ListParagraph"/>
        <w:numPr>
          <w:ilvl w:val="1"/>
          <w:numId w:val="30"/>
        </w:numPr>
        <w:ind w:right="-360"/>
        <w:rPr>
          <w:i/>
        </w:rPr>
      </w:pPr>
      <w:r w:rsidRPr="00335BC1">
        <w:rPr>
          <w:i/>
        </w:rPr>
        <w:t>Use third person narrative, e.g. “The college did this.” Vs. “We did this.”</w:t>
      </w:r>
    </w:p>
    <w:p w:rsidR="00335BC1" w:rsidRPr="00335BC1" w:rsidRDefault="00335BC1" w:rsidP="00335BC1">
      <w:pPr>
        <w:pStyle w:val="ListParagraph"/>
        <w:numPr>
          <w:ilvl w:val="1"/>
          <w:numId w:val="30"/>
        </w:numPr>
        <w:ind w:right="-360"/>
        <w:rPr>
          <w:i/>
        </w:rPr>
      </w:pPr>
      <w:r w:rsidRPr="00335BC1">
        <w:rPr>
          <w:i/>
        </w:rPr>
        <w:t>Do not use student, faculty, or staff names in the narrative. Refer to programs or classes.</w:t>
      </w:r>
    </w:p>
    <w:p w:rsidR="00335BC1" w:rsidRPr="00335BC1" w:rsidRDefault="00335BC1" w:rsidP="00335BC1">
      <w:pPr>
        <w:pStyle w:val="ListParagraph"/>
        <w:numPr>
          <w:ilvl w:val="1"/>
          <w:numId w:val="30"/>
        </w:numPr>
        <w:ind w:right="-360"/>
        <w:rPr>
          <w:i/>
        </w:rPr>
      </w:pPr>
      <w:r w:rsidRPr="00335BC1">
        <w:rPr>
          <w:i/>
        </w:rPr>
        <w:t>Do not refer to another section, e.g. “See #1.” Instead, include the narrative in both sections.</w:t>
      </w:r>
    </w:p>
    <w:p w:rsidR="00335BC1" w:rsidRDefault="00335BC1" w:rsidP="00335BC1">
      <w:pPr>
        <w:pStyle w:val="ListParagraph"/>
        <w:numPr>
          <w:ilvl w:val="1"/>
          <w:numId w:val="30"/>
        </w:numPr>
        <w:ind w:right="-360"/>
        <w:rPr>
          <w:i/>
        </w:rPr>
      </w:pPr>
      <w:r w:rsidRPr="00335BC1">
        <w:rPr>
          <w:i/>
        </w:rPr>
        <w:t>Do not use bullets or numbered outline form.</w:t>
      </w:r>
    </w:p>
    <w:p w:rsidR="00812614" w:rsidRPr="00812614" w:rsidRDefault="00812614" w:rsidP="00335BC1">
      <w:pPr>
        <w:pStyle w:val="ListParagraph"/>
        <w:numPr>
          <w:ilvl w:val="1"/>
          <w:numId w:val="30"/>
        </w:numPr>
        <w:ind w:right="-360"/>
        <w:rPr>
          <w:b/>
          <w:i/>
        </w:rPr>
      </w:pPr>
      <w:r w:rsidRPr="00812614">
        <w:rPr>
          <w:b/>
          <w:i/>
        </w:rPr>
        <w:t>Tell us how this grant benefited CTE/Perkins Programs at your institution!</w:t>
      </w:r>
    </w:p>
    <w:p w:rsidR="00B42E99" w:rsidRDefault="00B42E99" w:rsidP="00B42E99"/>
    <w:p w:rsidR="00812614" w:rsidRPr="00B42E99" w:rsidRDefault="00812614" w:rsidP="00B42E99"/>
    <w:p w:rsidR="00B42E99" w:rsidRDefault="00B42E99" w:rsidP="00B42E99">
      <w:pPr>
        <w:numPr>
          <w:ilvl w:val="0"/>
          <w:numId w:val="20"/>
        </w:numPr>
        <w:spacing w:after="160" w:line="259" w:lineRule="auto"/>
        <w:contextualSpacing/>
      </w:pPr>
      <w:r w:rsidRPr="00B42E99">
        <w:t>During the grant year, did your institution use Perkins funds to support initiatives to facilitate the transition of sub baccalaureate career and technical education students into baccalaureate programs? If so, please describe.  [Goal 2]</w:t>
      </w:r>
    </w:p>
    <w:p w:rsidR="00974B69" w:rsidRPr="00B42E99" w:rsidRDefault="00974B69" w:rsidP="00974B69">
      <w:pPr>
        <w:spacing w:after="160" w:line="259" w:lineRule="auto"/>
        <w:ind w:left="720"/>
        <w:contextualSpacing/>
      </w:pP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Please describe how your institutions used Perkins funds to support career and technical education programs that offer experience in, and understanding of, all aspects of an industry for which students are preparing to enter.   [Goal 3]</w:t>
      </w:r>
    </w:p>
    <w:p w:rsidR="00B42E99" w:rsidRDefault="00B42E99" w:rsidP="00B42E99">
      <w:pPr>
        <w:contextualSpacing/>
      </w:pPr>
    </w:p>
    <w:p w:rsidR="00974B69" w:rsidRPr="00B42E99" w:rsidRDefault="00974B69" w:rsidP="00B42E99">
      <w:pPr>
        <w:contextualSpacing/>
      </w:pPr>
    </w:p>
    <w:p w:rsidR="00B42E99" w:rsidRPr="00B42E99" w:rsidRDefault="00B42E99" w:rsidP="00B42E99">
      <w:pPr>
        <w:numPr>
          <w:ilvl w:val="0"/>
          <w:numId w:val="20"/>
        </w:numPr>
        <w:spacing w:after="160" w:line="259" w:lineRule="auto"/>
        <w:contextualSpacing/>
      </w:pPr>
      <w:r w:rsidRPr="00B42E99">
        <w:t>During the grant year, how did your institution develop, approve, or expand the use of technology in career and technical education?   [Goal 4]</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During the grant year what professional development did your faculty, counselors and administration participate in and what was the benefit to the CTE students?   [Goal 5]</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 xml:space="preserve">During the grant reporting year, how did your institution provide preparation for non-traditional fields in current and emerging professions, and other activities that expose students, including special populations, to high skill, high wage occupations?  </w:t>
      </w:r>
    </w:p>
    <w:p w:rsidR="00B42E99" w:rsidRPr="00B42E99" w:rsidRDefault="00B42E99" w:rsidP="00B42E99">
      <w:pPr>
        <w:ind w:firstLine="720"/>
        <w:contextualSpacing/>
      </w:pPr>
      <w:r w:rsidRPr="00B42E99">
        <w:t>[Goal 6]</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Describe how your institution worked to improve, expand and modernize the quality of CTE programs.   [Goal 7]</w:t>
      </w:r>
    </w:p>
    <w:p w:rsidR="00B42E99" w:rsidRDefault="00B42E99" w:rsidP="00B42E99">
      <w:pPr>
        <w:ind w:left="720"/>
        <w:contextualSpacing/>
      </w:pPr>
    </w:p>
    <w:p w:rsidR="00974B69" w:rsidRPr="00B42E99" w:rsidRDefault="00974B69" w:rsidP="00B42E99">
      <w:pPr>
        <w:ind w:left="720"/>
        <w:contextualSpacing/>
      </w:pPr>
    </w:p>
    <w:p w:rsidR="00B42E99" w:rsidRPr="00B42E99" w:rsidRDefault="00B42E99" w:rsidP="00B42E99">
      <w:pPr>
        <w:numPr>
          <w:ilvl w:val="0"/>
          <w:numId w:val="20"/>
        </w:numPr>
        <w:spacing w:after="160" w:line="259" w:lineRule="auto"/>
        <w:contextualSpacing/>
      </w:pPr>
      <w:r w:rsidRPr="00B42E99">
        <w:t>During the grant reporting year, how did your institution provide support for programs for special populations that lead to high skill, high wage and high demand occupations?   [Goal 9]</w:t>
      </w:r>
    </w:p>
    <w:p w:rsidR="00B42E99" w:rsidRDefault="00B42E99" w:rsidP="00B42E99">
      <w:pPr>
        <w:contextualSpacing/>
      </w:pPr>
    </w:p>
    <w:p w:rsidR="00974B69" w:rsidRPr="00B42E99" w:rsidRDefault="00974B69" w:rsidP="00B42E99">
      <w:pPr>
        <w:contextualSpacing/>
      </w:pPr>
    </w:p>
    <w:p w:rsidR="00B42E99" w:rsidRPr="00B42E99" w:rsidRDefault="00B42E99" w:rsidP="00B42E99">
      <w:pPr>
        <w:numPr>
          <w:ilvl w:val="0"/>
          <w:numId w:val="20"/>
        </w:numPr>
        <w:spacing w:after="160" w:line="259" w:lineRule="auto"/>
        <w:contextualSpacing/>
      </w:pPr>
      <w:r w:rsidRPr="00B42E99">
        <w:t xml:space="preserve">During the grant reporting year, did your institution use Perkins funds to </w:t>
      </w:r>
      <w:proofErr w:type="gramStart"/>
      <w:r w:rsidRPr="00B42E99">
        <w:t>provide assistance to</w:t>
      </w:r>
      <w:proofErr w:type="gramEnd"/>
      <w:r w:rsidRPr="00B42E99">
        <w:t xml:space="preserve"> individuals who have participated in Perkins assisted services and activities in continuing their education or training or finding appropriate jobs?</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During the reporting year, how did your institution provide support for career and technical education programs that improve the academic and career and technical skills of students through the integration of academics with career and technical education?</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lastRenderedPageBreak/>
        <w:t>Describe how your institution used partnerships with other local educational agencies, institutions of higher education, adult education providers, employers, and labor organizations to enable students to achieve state academic standards and career and technical skills?</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During the grant year how were Perkins funds used to improve career guidance and academic counseling programs?</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Describe how Perkins funds were used throughout the grant year to establish agreements, including articulation agreements between secondary schools and postsecondary career and technical education and training opportunities for students?</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Did your institution use Perkins funds to support career and technical student organizations? If so, please describe.</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Please describe how your institution used Perkins funds to support partnerships between education and business, or business intermediaries, including cooperative education and adjunct faculty arrangements at the secondary and postsecondary levels.</w:t>
      </w:r>
    </w:p>
    <w:p w:rsidR="00B42E99" w:rsidRDefault="00B42E99" w:rsidP="00B42E99"/>
    <w:p w:rsidR="00974B69" w:rsidRPr="00B42E99" w:rsidRDefault="00974B69" w:rsidP="00B42E99"/>
    <w:p w:rsidR="00B42E99" w:rsidRPr="00B42E99" w:rsidRDefault="00B42E99" w:rsidP="00B42E99">
      <w:pPr>
        <w:numPr>
          <w:ilvl w:val="0"/>
          <w:numId w:val="20"/>
        </w:numPr>
        <w:spacing w:after="160" w:line="259" w:lineRule="auto"/>
        <w:contextualSpacing/>
      </w:pPr>
      <w:r w:rsidRPr="00B42E99">
        <w:t>Did your institution use Perkins funds to improve the recruitment and retention of career and technical education teachers, faculty, administrators, or career guidance and academic counselors, and help in the transition from business and industry, including small business into academics? If so, please describe.</w:t>
      </w:r>
    </w:p>
    <w:p w:rsidR="00B42E99" w:rsidRDefault="00B42E99" w:rsidP="00B42E99"/>
    <w:p w:rsidR="00974B69" w:rsidRPr="00B42E99" w:rsidRDefault="00974B69" w:rsidP="00B42E99"/>
    <w:p w:rsidR="00F04570" w:rsidRDefault="00B42E99" w:rsidP="00B42E99">
      <w:pPr>
        <w:numPr>
          <w:ilvl w:val="0"/>
          <w:numId w:val="20"/>
        </w:numPr>
        <w:spacing w:after="160" w:line="259" w:lineRule="auto"/>
        <w:contextualSpacing/>
      </w:pPr>
      <w:r w:rsidRPr="00B42E99">
        <w:t>Did your institution use Perkins funds to support occupational and employment information resources? If so, please describe.</w:t>
      </w:r>
    </w:p>
    <w:sectPr w:rsidR="00F04570" w:rsidSect="004D3D6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C1" w:rsidRDefault="00335BC1" w:rsidP="00800F42">
      <w:r>
        <w:separator/>
      </w:r>
    </w:p>
  </w:endnote>
  <w:endnote w:type="continuationSeparator" w:id="0">
    <w:p w:rsidR="00335BC1" w:rsidRDefault="00335BC1" w:rsidP="0080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44727"/>
      <w:docPartObj>
        <w:docPartGallery w:val="Page Numbers (Bottom of Page)"/>
        <w:docPartUnique/>
      </w:docPartObj>
    </w:sdtPr>
    <w:sdtEndPr>
      <w:rPr>
        <w:noProof/>
      </w:rPr>
    </w:sdtEndPr>
    <w:sdtContent>
      <w:p w:rsidR="00335BC1" w:rsidRDefault="00335BC1">
        <w:pPr>
          <w:pStyle w:val="Footer"/>
          <w:jc w:val="center"/>
        </w:pPr>
        <w:r>
          <w:fldChar w:fldCharType="begin"/>
        </w:r>
        <w:r>
          <w:instrText xml:space="preserve"> PAGE   \* MERGEFORMAT </w:instrText>
        </w:r>
        <w:r>
          <w:fldChar w:fldCharType="separate"/>
        </w:r>
        <w:r w:rsidR="00D70F65">
          <w:rPr>
            <w:noProof/>
          </w:rPr>
          <w:t>6</w:t>
        </w:r>
        <w:r>
          <w:rPr>
            <w:noProof/>
          </w:rPr>
          <w:fldChar w:fldCharType="end"/>
        </w:r>
      </w:p>
    </w:sdtContent>
  </w:sdt>
  <w:p w:rsidR="00335BC1" w:rsidRDefault="0033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C1" w:rsidRDefault="00335BC1" w:rsidP="00800F42">
      <w:r>
        <w:separator/>
      </w:r>
    </w:p>
  </w:footnote>
  <w:footnote w:type="continuationSeparator" w:id="0">
    <w:p w:rsidR="00335BC1" w:rsidRDefault="00335BC1" w:rsidP="0080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FB4"/>
    <w:multiLevelType w:val="hybridMultilevel"/>
    <w:tmpl w:val="027C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4A50"/>
    <w:multiLevelType w:val="hybridMultilevel"/>
    <w:tmpl w:val="8666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62C0"/>
    <w:multiLevelType w:val="hybridMultilevel"/>
    <w:tmpl w:val="60226948"/>
    <w:lvl w:ilvl="0" w:tplc="6F34A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72B09"/>
    <w:multiLevelType w:val="hybridMultilevel"/>
    <w:tmpl w:val="76F0780E"/>
    <w:lvl w:ilvl="0" w:tplc="302217D6">
      <w:start w:val="1"/>
      <w:numFmt w:val="bullet"/>
      <w:lvlText w:val=""/>
      <w:lvlJc w:val="left"/>
      <w:pPr>
        <w:tabs>
          <w:tab w:val="num" w:pos="720"/>
        </w:tabs>
        <w:ind w:left="720" w:hanging="360"/>
      </w:pPr>
      <w:rPr>
        <w:rFonts w:ascii="Wingdings" w:hAnsi="Wingdings" w:hint="default"/>
      </w:rPr>
    </w:lvl>
    <w:lvl w:ilvl="1" w:tplc="AB30FE6A">
      <w:start w:val="1"/>
      <w:numFmt w:val="bullet"/>
      <w:lvlText w:val=""/>
      <w:lvlJc w:val="left"/>
      <w:pPr>
        <w:tabs>
          <w:tab w:val="num" w:pos="1440"/>
        </w:tabs>
        <w:ind w:left="1440" w:hanging="360"/>
      </w:pPr>
      <w:rPr>
        <w:rFonts w:ascii="Wingdings" w:hAnsi="Wingdings" w:hint="default"/>
      </w:rPr>
    </w:lvl>
    <w:lvl w:ilvl="2" w:tplc="CC2A0E9C" w:tentative="1">
      <w:start w:val="1"/>
      <w:numFmt w:val="bullet"/>
      <w:lvlText w:val=""/>
      <w:lvlJc w:val="left"/>
      <w:pPr>
        <w:tabs>
          <w:tab w:val="num" w:pos="2160"/>
        </w:tabs>
        <w:ind w:left="2160" w:hanging="360"/>
      </w:pPr>
      <w:rPr>
        <w:rFonts w:ascii="Wingdings" w:hAnsi="Wingdings" w:hint="default"/>
      </w:rPr>
    </w:lvl>
    <w:lvl w:ilvl="3" w:tplc="B142B28C" w:tentative="1">
      <w:start w:val="1"/>
      <w:numFmt w:val="bullet"/>
      <w:lvlText w:val=""/>
      <w:lvlJc w:val="left"/>
      <w:pPr>
        <w:tabs>
          <w:tab w:val="num" w:pos="2880"/>
        </w:tabs>
        <w:ind w:left="2880" w:hanging="360"/>
      </w:pPr>
      <w:rPr>
        <w:rFonts w:ascii="Wingdings" w:hAnsi="Wingdings" w:hint="default"/>
      </w:rPr>
    </w:lvl>
    <w:lvl w:ilvl="4" w:tplc="4022B2AC" w:tentative="1">
      <w:start w:val="1"/>
      <w:numFmt w:val="bullet"/>
      <w:lvlText w:val=""/>
      <w:lvlJc w:val="left"/>
      <w:pPr>
        <w:tabs>
          <w:tab w:val="num" w:pos="3600"/>
        </w:tabs>
        <w:ind w:left="3600" w:hanging="360"/>
      </w:pPr>
      <w:rPr>
        <w:rFonts w:ascii="Wingdings" w:hAnsi="Wingdings" w:hint="default"/>
      </w:rPr>
    </w:lvl>
    <w:lvl w:ilvl="5" w:tplc="F5E26AB8" w:tentative="1">
      <w:start w:val="1"/>
      <w:numFmt w:val="bullet"/>
      <w:lvlText w:val=""/>
      <w:lvlJc w:val="left"/>
      <w:pPr>
        <w:tabs>
          <w:tab w:val="num" w:pos="4320"/>
        </w:tabs>
        <w:ind w:left="4320" w:hanging="360"/>
      </w:pPr>
      <w:rPr>
        <w:rFonts w:ascii="Wingdings" w:hAnsi="Wingdings" w:hint="default"/>
      </w:rPr>
    </w:lvl>
    <w:lvl w:ilvl="6" w:tplc="6E5C3490" w:tentative="1">
      <w:start w:val="1"/>
      <w:numFmt w:val="bullet"/>
      <w:lvlText w:val=""/>
      <w:lvlJc w:val="left"/>
      <w:pPr>
        <w:tabs>
          <w:tab w:val="num" w:pos="5040"/>
        </w:tabs>
        <w:ind w:left="5040" w:hanging="360"/>
      </w:pPr>
      <w:rPr>
        <w:rFonts w:ascii="Wingdings" w:hAnsi="Wingdings" w:hint="default"/>
      </w:rPr>
    </w:lvl>
    <w:lvl w:ilvl="7" w:tplc="D5607146" w:tentative="1">
      <w:start w:val="1"/>
      <w:numFmt w:val="bullet"/>
      <w:lvlText w:val=""/>
      <w:lvlJc w:val="left"/>
      <w:pPr>
        <w:tabs>
          <w:tab w:val="num" w:pos="5760"/>
        </w:tabs>
        <w:ind w:left="5760" w:hanging="360"/>
      </w:pPr>
      <w:rPr>
        <w:rFonts w:ascii="Wingdings" w:hAnsi="Wingdings" w:hint="default"/>
      </w:rPr>
    </w:lvl>
    <w:lvl w:ilvl="8" w:tplc="2B34E4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61CE7"/>
    <w:multiLevelType w:val="hybridMultilevel"/>
    <w:tmpl w:val="0100D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A933E9"/>
    <w:multiLevelType w:val="hybridMultilevel"/>
    <w:tmpl w:val="4F04D0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C4820"/>
    <w:multiLevelType w:val="hybridMultilevel"/>
    <w:tmpl w:val="8194B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0D5DC8"/>
    <w:multiLevelType w:val="hybridMultilevel"/>
    <w:tmpl w:val="93E8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563DE"/>
    <w:multiLevelType w:val="hybridMultilevel"/>
    <w:tmpl w:val="1B202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00143"/>
    <w:multiLevelType w:val="hybridMultilevel"/>
    <w:tmpl w:val="111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84FAE"/>
    <w:multiLevelType w:val="hybridMultilevel"/>
    <w:tmpl w:val="052CA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870B7"/>
    <w:multiLevelType w:val="hybridMultilevel"/>
    <w:tmpl w:val="7E1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11AAB"/>
    <w:multiLevelType w:val="multilevel"/>
    <w:tmpl w:val="C09A44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AA86C9D"/>
    <w:multiLevelType w:val="hybridMultilevel"/>
    <w:tmpl w:val="A81A6C5E"/>
    <w:lvl w:ilvl="0" w:tplc="BEBCD6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8243E"/>
    <w:multiLevelType w:val="hybridMultilevel"/>
    <w:tmpl w:val="E076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F3D98"/>
    <w:multiLevelType w:val="hybridMultilevel"/>
    <w:tmpl w:val="57D06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CA46CA"/>
    <w:multiLevelType w:val="hybridMultilevel"/>
    <w:tmpl w:val="EA1E0F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F541A4"/>
    <w:multiLevelType w:val="hybridMultilevel"/>
    <w:tmpl w:val="C4EC0AD8"/>
    <w:lvl w:ilvl="0" w:tplc="B306A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2440B"/>
    <w:multiLevelType w:val="hybridMultilevel"/>
    <w:tmpl w:val="3E0CC4E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276097"/>
    <w:multiLevelType w:val="hybridMultilevel"/>
    <w:tmpl w:val="007E44F6"/>
    <w:lvl w:ilvl="0" w:tplc="BEBCD6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01B37"/>
    <w:multiLevelType w:val="hybridMultilevel"/>
    <w:tmpl w:val="8666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745E1"/>
    <w:multiLevelType w:val="multilevel"/>
    <w:tmpl w:val="A81A6C5E"/>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0B1068"/>
    <w:multiLevelType w:val="hybridMultilevel"/>
    <w:tmpl w:val="DEF28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FC3E4C"/>
    <w:multiLevelType w:val="hybridMultilevel"/>
    <w:tmpl w:val="53485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A11BEB"/>
    <w:multiLevelType w:val="hybridMultilevel"/>
    <w:tmpl w:val="6B28625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620925"/>
    <w:multiLevelType w:val="hybridMultilevel"/>
    <w:tmpl w:val="FE803990"/>
    <w:lvl w:ilvl="0" w:tplc="976443F4">
      <w:start w:val="1"/>
      <w:numFmt w:val="bullet"/>
      <w:lvlText w:val=""/>
      <w:lvlJc w:val="left"/>
      <w:pPr>
        <w:tabs>
          <w:tab w:val="num" w:pos="720"/>
        </w:tabs>
        <w:ind w:left="720" w:hanging="360"/>
      </w:pPr>
      <w:rPr>
        <w:rFonts w:ascii="Wingdings" w:hAnsi="Wingdings" w:hint="default"/>
      </w:rPr>
    </w:lvl>
    <w:lvl w:ilvl="1" w:tplc="5BA06F20">
      <w:start w:val="169"/>
      <w:numFmt w:val="bullet"/>
      <w:lvlText w:val=""/>
      <w:lvlJc w:val="left"/>
      <w:pPr>
        <w:tabs>
          <w:tab w:val="num" w:pos="1440"/>
        </w:tabs>
        <w:ind w:left="1440" w:hanging="360"/>
      </w:pPr>
      <w:rPr>
        <w:rFonts w:ascii="Wingdings" w:hAnsi="Wingdings" w:hint="default"/>
      </w:rPr>
    </w:lvl>
    <w:lvl w:ilvl="2" w:tplc="AEF8001A" w:tentative="1">
      <w:start w:val="1"/>
      <w:numFmt w:val="bullet"/>
      <w:lvlText w:val=""/>
      <w:lvlJc w:val="left"/>
      <w:pPr>
        <w:tabs>
          <w:tab w:val="num" w:pos="2160"/>
        </w:tabs>
        <w:ind w:left="2160" w:hanging="360"/>
      </w:pPr>
      <w:rPr>
        <w:rFonts w:ascii="Wingdings" w:hAnsi="Wingdings" w:hint="default"/>
      </w:rPr>
    </w:lvl>
    <w:lvl w:ilvl="3" w:tplc="2F6207FA" w:tentative="1">
      <w:start w:val="1"/>
      <w:numFmt w:val="bullet"/>
      <w:lvlText w:val=""/>
      <w:lvlJc w:val="left"/>
      <w:pPr>
        <w:tabs>
          <w:tab w:val="num" w:pos="2880"/>
        </w:tabs>
        <w:ind w:left="2880" w:hanging="360"/>
      </w:pPr>
      <w:rPr>
        <w:rFonts w:ascii="Wingdings" w:hAnsi="Wingdings" w:hint="default"/>
      </w:rPr>
    </w:lvl>
    <w:lvl w:ilvl="4" w:tplc="6EF04852" w:tentative="1">
      <w:start w:val="1"/>
      <w:numFmt w:val="bullet"/>
      <w:lvlText w:val=""/>
      <w:lvlJc w:val="left"/>
      <w:pPr>
        <w:tabs>
          <w:tab w:val="num" w:pos="3600"/>
        </w:tabs>
        <w:ind w:left="3600" w:hanging="360"/>
      </w:pPr>
      <w:rPr>
        <w:rFonts w:ascii="Wingdings" w:hAnsi="Wingdings" w:hint="default"/>
      </w:rPr>
    </w:lvl>
    <w:lvl w:ilvl="5" w:tplc="E474CC3A" w:tentative="1">
      <w:start w:val="1"/>
      <w:numFmt w:val="bullet"/>
      <w:lvlText w:val=""/>
      <w:lvlJc w:val="left"/>
      <w:pPr>
        <w:tabs>
          <w:tab w:val="num" w:pos="4320"/>
        </w:tabs>
        <w:ind w:left="4320" w:hanging="360"/>
      </w:pPr>
      <w:rPr>
        <w:rFonts w:ascii="Wingdings" w:hAnsi="Wingdings" w:hint="default"/>
      </w:rPr>
    </w:lvl>
    <w:lvl w:ilvl="6" w:tplc="8C54E7D2" w:tentative="1">
      <w:start w:val="1"/>
      <w:numFmt w:val="bullet"/>
      <w:lvlText w:val=""/>
      <w:lvlJc w:val="left"/>
      <w:pPr>
        <w:tabs>
          <w:tab w:val="num" w:pos="5040"/>
        </w:tabs>
        <w:ind w:left="5040" w:hanging="360"/>
      </w:pPr>
      <w:rPr>
        <w:rFonts w:ascii="Wingdings" w:hAnsi="Wingdings" w:hint="default"/>
      </w:rPr>
    </w:lvl>
    <w:lvl w:ilvl="7" w:tplc="15769112" w:tentative="1">
      <w:start w:val="1"/>
      <w:numFmt w:val="bullet"/>
      <w:lvlText w:val=""/>
      <w:lvlJc w:val="left"/>
      <w:pPr>
        <w:tabs>
          <w:tab w:val="num" w:pos="5760"/>
        </w:tabs>
        <w:ind w:left="5760" w:hanging="360"/>
      </w:pPr>
      <w:rPr>
        <w:rFonts w:ascii="Wingdings" w:hAnsi="Wingdings" w:hint="default"/>
      </w:rPr>
    </w:lvl>
    <w:lvl w:ilvl="8" w:tplc="C2443E5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01362"/>
    <w:multiLevelType w:val="hybridMultilevel"/>
    <w:tmpl w:val="0F9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72033"/>
    <w:multiLevelType w:val="hybridMultilevel"/>
    <w:tmpl w:val="9028BDB0"/>
    <w:lvl w:ilvl="0" w:tplc="BEBCD6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367EA"/>
    <w:multiLevelType w:val="multilevel"/>
    <w:tmpl w:val="87F8A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262C82"/>
    <w:multiLevelType w:val="hybridMultilevel"/>
    <w:tmpl w:val="D84C94B2"/>
    <w:lvl w:ilvl="0" w:tplc="D004C50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27"/>
  </w:num>
  <w:num w:numId="4">
    <w:abstractNumId w:val="5"/>
  </w:num>
  <w:num w:numId="5">
    <w:abstractNumId w:val="24"/>
  </w:num>
  <w:num w:numId="6">
    <w:abstractNumId w:val="3"/>
  </w:num>
  <w:num w:numId="7">
    <w:abstractNumId w:val="26"/>
  </w:num>
  <w:num w:numId="8">
    <w:abstractNumId w:val="14"/>
  </w:num>
  <w:num w:numId="9">
    <w:abstractNumId w:val="23"/>
  </w:num>
  <w:num w:numId="10">
    <w:abstractNumId w:val="10"/>
  </w:num>
  <w:num w:numId="11">
    <w:abstractNumId w:val="30"/>
  </w:num>
  <w:num w:numId="12">
    <w:abstractNumId w:val="25"/>
  </w:num>
  <w:num w:numId="13">
    <w:abstractNumId w:val="19"/>
  </w:num>
  <w:num w:numId="14">
    <w:abstractNumId w:val="16"/>
  </w:num>
  <w:num w:numId="15">
    <w:abstractNumId w:val="6"/>
  </w:num>
  <w:num w:numId="16">
    <w:abstractNumId w:val="15"/>
  </w:num>
  <w:num w:numId="17">
    <w:abstractNumId w:val="0"/>
  </w:num>
  <w:num w:numId="18">
    <w:abstractNumId w:val="7"/>
  </w:num>
  <w:num w:numId="19">
    <w:abstractNumId w:val="21"/>
  </w:num>
  <w:num w:numId="20">
    <w:abstractNumId w:val="1"/>
  </w:num>
  <w:num w:numId="21">
    <w:abstractNumId w:val="9"/>
  </w:num>
  <w:num w:numId="22">
    <w:abstractNumId w:val="12"/>
  </w:num>
  <w:num w:numId="23">
    <w:abstractNumId w:val="17"/>
  </w:num>
  <w:num w:numId="24">
    <w:abstractNumId w:val="2"/>
  </w:num>
  <w:num w:numId="25">
    <w:abstractNumId w:val="13"/>
  </w:num>
  <w:num w:numId="26">
    <w:abstractNumId w:val="29"/>
  </w:num>
  <w:num w:numId="27">
    <w:abstractNumId w:val="28"/>
  </w:num>
  <w:num w:numId="28">
    <w:abstractNumId w:val="20"/>
  </w:num>
  <w:num w:numId="29">
    <w:abstractNumId w:val="22"/>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DB"/>
    <w:rsid w:val="000035D1"/>
    <w:rsid w:val="00010A04"/>
    <w:rsid w:val="000368DC"/>
    <w:rsid w:val="000403C5"/>
    <w:rsid w:val="0004661D"/>
    <w:rsid w:val="00052482"/>
    <w:rsid w:val="0006322D"/>
    <w:rsid w:val="000D5D8A"/>
    <w:rsid w:val="000E4CD7"/>
    <w:rsid w:val="000E6230"/>
    <w:rsid w:val="001002E8"/>
    <w:rsid w:val="0010185E"/>
    <w:rsid w:val="00111B30"/>
    <w:rsid w:val="00153EA2"/>
    <w:rsid w:val="00161A34"/>
    <w:rsid w:val="001B10F9"/>
    <w:rsid w:val="001C2926"/>
    <w:rsid w:val="00207949"/>
    <w:rsid w:val="0023310D"/>
    <w:rsid w:val="00253716"/>
    <w:rsid w:val="00265FCD"/>
    <w:rsid w:val="00275F0E"/>
    <w:rsid w:val="002B3A05"/>
    <w:rsid w:val="002C3A29"/>
    <w:rsid w:val="003156FA"/>
    <w:rsid w:val="00316DDE"/>
    <w:rsid w:val="00335BC1"/>
    <w:rsid w:val="00336373"/>
    <w:rsid w:val="0034214C"/>
    <w:rsid w:val="00346DE6"/>
    <w:rsid w:val="00353E94"/>
    <w:rsid w:val="00363B21"/>
    <w:rsid w:val="0037256F"/>
    <w:rsid w:val="003B64A2"/>
    <w:rsid w:val="003F005A"/>
    <w:rsid w:val="003F0D32"/>
    <w:rsid w:val="00420135"/>
    <w:rsid w:val="00423DD4"/>
    <w:rsid w:val="0044665E"/>
    <w:rsid w:val="00487560"/>
    <w:rsid w:val="00487B39"/>
    <w:rsid w:val="004D0D69"/>
    <w:rsid w:val="004D3D64"/>
    <w:rsid w:val="004E3ABC"/>
    <w:rsid w:val="004E6DD5"/>
    <w:rsid w:val="004F5805"/>
    <w:rsid w:val="0053241A"/>
    <w:rsid w:val="005376A7"/>
    <w:rsid w:val="00553127"/>
    <w:rsid w:val="00573392"/>
    <w:rsid w:val="005835ED"/>
    <w:rsid w:val="00596DCA"/>
    <w:rsid w:val="005D0EBB"/>
    <w:rsid w:val="005D6075"/>
    <w:rsid w:val="005E715F"/>
    <w:rsid w:val="005F1420"/>
    <w:rsid w:val="00626CF5"/>
    <w:rsid w:val="00642312"/>
    <w:rsid w:val="00643E33"/>
    <w:rsid w:val="00665B59"/>
    <w:rsid w:val="006971BB"/>
    <w:rsid w:val="006A0B60"/>
    <w:rsid w:val="006C6F5B"/>
    <w:rsid w:val="006F1C1C"/>
    <w:rsid w:val="006F3029"/>
    <w:rsid w:val="00753A73"/>
    <w:rsid w:val="00765EA5"/>
    <w:rsid w:val="00777C4A"/>
    <w:rsid w:val="007A3C1C"/>
    <w:rsid w:val="007A6953"/>
    <w:rsid w:val="007C0133"/>
    <w:rsid w:val="007C0EA4"/>
    <w:rsid w:val="007D6E6D"/>
    <w:rsid w:val="007E6A33"/>
    <w:rsid w:val="00800F42"/>
    <w:rsid w:val="0080202D"/>
    <w:rsid w:val="00812614"/>
    <w:rsid w:val="00813F33"/>
    <w:rsid w:val="008220B9"/>
    <w:rsid w:val="008756BD"/>
    <w:rsid w:val="00875C91"/>
    <w:rsid w:val="008950E5"/>
    <w:rsid w:val="008A3168"/>
    <w:rsid w:val="008A3BA7"/>
    <w:rsid w:val="008B71EB"/>
    <w:rsid w:val="008C56E1"/>
    <w:rsid w:val="008C7045"/>
    <w:rsid w:val="008D5D2A"/>
    <w:rsid w:val="008D6C4E"/>
    <w:rsid w:val="00904546"/>
    <w:rsid w:val="009152E1"/>
    <w:rsid w:val="00940CB3"/>
    <w:rsid w:val="009427BA"/>
    <w:rsid w:val="009558B5"/>
    <w:rsid w:val="00962FD0"/>
    <w:rsid w:val="009632E3"/>
    <w:rsid w:val="0096441D"/>
    <w:rsid w:val="00974B69"/>
    <w:rsid w:val="00A0321C"/>
    <w:rsid w:val="00A46BB4"/>
    <w:rsid w:val="00A52A8B"/>
    <w:rsid w:val="00A736D0"/>
    <w:rsid w:val="00A7404E"/>
    <w:rsid w:val="00A82819"/>
    <w:rsid w:val="00AA625C"/>
    <w:rsid w:val="00AD3A8F"/>
    <w:rsid w:val="00B04905"/>
    <w:rsid w:val="00B13046"/>
    <w:rsid w:val="00B42E99"/>
    <w:rsid w:val="00B53C51"/>
    <w:rsid w:val="00B74239"/>
    <w:rsid w:val="00B75B1A"/>
    <w:rsid w:val="00B96DD8"/>
    <w:rsid w:val="00BA4257"/>
    <w:rsid w:val="00BE5845"/>
    <w:rsid w:val="00C01923"/>
    <w:rsid w:val="00C25666"/>
    <w:rsid w:val="00C427C4"/>
    <w:rsid w:val="00C51152"/>
    <w:rsid w:val="00C864FE"/>
    <w:rsid w:val="00C869C9"/>
    <w:rsid w:val="00CA1D17"/>
    <w:rsid w:val="00CB5B86"/>
    <w:rsid w:val="00D11734"/>
    <w:rsid w:val="00D16BD0"/>
    <w:rsid w:val="00D16C5F"/>
    <w:rsid w:val="00D20957"/>
    <w:rsid w:val="00D25D4D"/>
    <w:rsid w:val="00D54BE2"/>
    <w:rsid w:val="00D70F22"/>
    <w:rsid w:val="00D70F65"/>
    <w:rsid w:val="00D747EB"/>
    <w:rsid w:val="00DB0EAA"/>
    <w:rsid w:val="00DB27E0"/>
    <w:rsid w:val="00DB68D3"/>
    <w:rsid w:val="00DB7F01"/>
    <w:rsid w:val="00DC5084"/>
    <w:rsid w:val="00DC6815"/>
    <w:rsid w:val="00DE7D32"/>
    <w:rsid w:val="00DF0A70"/>
    <w:rsid w:val="00E340D4"/>
    <w:rsid w:val="00E34F58"/>
    <w:rsid w:val="00E47C01"/>
    <w:rsid w:val="00E75ED5"/>
    <w:rsid w:val="00E9066A"/>
    <w:rsid w:val="00EB0673"/>
    <w:rsid w:val="00EB113D"/>
    <w:rsid w:val="00EB75DB"/>
    <w:rsid w:val="00EE1D36"/>
    <w:rsid w:val="00EF5C11"/>
    <w:rsid w:val="00F04570"/>
    <w:rsid w:val="00F046C1"/>
    <w:rsid w:val="00F13378"/>
    <w:rsid w:val="00F300DE"/>
    <w:rsid w:val="00F57A1A"/>
    <w:rsid w:val="00F71772"/>
    <w:rsid w:val="00F93CEB"/>
    <w:rsid w:val="00F97A58"/>
    <w:rsid w:val="00FC37AF"/>
    <w:rsid w:val="00FC45FA"/>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CA16"/>
  <w15:chartTrackingRefBased/>
  <w15:docId w15:val="{6929EE3D-143A-4E82-B71E-6B15457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D64"/>
    <w:pPr>
      <w:spacing w:after="0" w:line="240" w:lineRule="auto"/>
    </w:pPr>
    <w:rPr>
      <w:rFonts w:ascii="Arial Narrow" w:eastAsia="Times New Roman" w:hAnsi="Arial Narrow" w:cs="Times New Roman"/>
      <w:sz w:val="20"/>
      <w:szCs w:val="20"/>
    </w:rPr>
  </w:style>
  <w:style w:type="paragraph" w:styleId="Heading3">
    <w:name w:val="heading 3"/>
    <w:basedOn w:val="Normal"/>
    <w:next w:val="Normal"/>
    <w:link w:val="Heading3Char"/>
    <w:qFormat/>
    <w:rsid w:val="008756B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756B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34"/>
    <w:pPr>
      <w:ind w:left="720"/>
      <w:contextualSpacing/>
    </w:pPr>
  </w:style>
  <w:style w:type="character" w:styleId="Hyperlink">
    <w:name w:val="Hyperlink"/>
    <w:rsid w:val="00161A34"/>
    <w:rPr>
      <w:color w:val="0000FF"/>
      <w:u w:val="single"/>
    </w:rPr>
  </w:style>
  <w:style w:type="character" w:customStyle="1" w:styleId="Heading6Char">
    <w:name w:val="Heading 6 Char"/>
    <w:basedOn w:val="DefaultParagraphFont"/>
    <w:link w:val="Heading6"/>
    <w:rsid w:val="008756BD"/>
    <w:rPr>
      <w:rFonts w:ascii="Times New Roman" w:eastAsia="Times New Roman" w:hAnsi="Times New Roman" w:cs="Times New Roman"/>
      <w:b/>
      <w:bCs/>
    </w:rPr>
  </w:style>
  <w:style w:type="paragraph" w:styleId="BodyText">
    <w:name w:val="Body Text"/>
    <w:basedOn w:val="Normal"/>
    <w:link w:val="BodyTextChar"/>
    <w:rsid w:val="008756BD"/>
    <w:pPr>
      <w:jc w:val="center"/>
    </w:pPr>
    <w:rPr>
      <w:rFonts w:ascii="Times New Roman" w:hAnsi="Times New Roman"/>
      <w:sz w:val="22"/>
      <w:szCs w:val="24"/>
    </w:rPr>
  </w:style>
  <w:style w:type="character" w:customStyle="1" w:styleId="BodyTextChar">
    <w:name w:val="Body Text Char"/>
    <w:basedOn w:val="DefaultParagraphFont"/>
    <w:link w:val="BodyText"/>
    <w:rsid w:val="008756BD"/>
    <w:rPr>
      <w:rFonts w:ascii="Times New Roman" w:eastAsia="Times New Roman" w:hAnsi="Times New Roman" w:cs="Times New Roman"/>
      <w:szCs w:val="24"/>
    </w:rPr>
  </w:style>
  <w:style w:type="character" w:customStyle="1" w:styleId="Heading3Char">
    <w:name w:val="Heading 3 Char"/>
    <w:basedOn w:val="DefaultParagraphFont"/>
    <w:link w:val="Heading3"/>
    <w:rsid w:val="008756BD"/>
    <w:rPr>
      <w:rFonts w:ascii="Arial" w:eastAsia="Times New Roman" w:hAnsi="Arial" w:cs="Arial"/>
      <w:b/>
      <w:bCs/>
      <w:sz w:val="26"/>
      <w:szCs w:val="26"/>
    </w:rPr>
  </w:style>
  <w:style w:type="paragraph" w:styleId="Header">
    <w:name w:val="header"/>
    <w:basedOn w:val="Normal"/>
    <w:link w:val="HeaderChar"/>
    <w:uiPriority w:val="99"/>
    <w:unhideWhenUsed/>
    <w:rsid w:val="00800F42"/>
    <w:pPr>
      <w:tabs>
        <w:tab w:val="center" w:pos="4680"/>
        <w:tab w:val="right" w:pos="9360"/>
      </w:tabs>
    </w:pPr>
  </w:style>
  <w:style w:type="character" w:customStyle="1" w:styleId="HeaderChar">
    <w:name w:val="Header Char"/>
    <w:basedOn w:val="DefaultParagraphFont"/>
    <w:link w:val="Header"/>
    <w:uiPriority w:val="99"/>
    <w:rsid w:val="00800F42"/>
    <w:rPr>
      <w:rFonts w:ascii="Arial Narrow" w:eastAsia="Times New Roman" w:hAnsi="Arial Narrow" w:cs="Times New Roman"/>
      <w:sz w:val="20"/>
      <w:szCs w:val="20"/>
    </w:rPr>
  </w:style>
  <w:style w:type="paragraph" w:styleId="Footer">
    <w:name w:val="footer"/>
    <w:basedOn w:val="Normal"/>
    <w:link w:val="FooterChar"/>
    <w:uiPriority w:val="99"/>
    <w:unhideWhenUsed/>
    <w:rsid w:val="00800F42"/>
    <w:pPr>
      <w:tabs>
        <w:tab w:val="center" w:pos="4680"/>
        <w:tab w:val="right" w:pos="9360"/>
      </w:tabs>
    </w:pPr>
  </w:style>
  <w:style w:type="character" w:customStyle="1" w:styleId="FooterChar">
    <w:name w:val="Footer Char"/>
    <w:basedOn w:val="DefaultParagraphFont"/>
    <w:link w:val="Footer"/>
    <w:uiPriority w:val="99"/>
    <w:rsid w:val="00800F42"/>
    <w:rPr>
      <w:rFonts w:ascii="Arial Narrow" w:eastAsia="Times New Roman" w:hAnsi="Arial Narrow" w:cs="Times New Roman"/>
      <w:sz w:val="20"/>
      <w:szCs w:val="20"/>
    </w:rPr>
  </w:style>
  <w:style w:type="table" w:styleId="TableGrid">
    <w:name w:val="Table Grid"/>
    <w:basedOn w:val="TableNormal"/>
    <w:uiPriority w:val="39"/>
    <w:rsid w:val="003F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6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70F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nsasregents.org" TargetMode="External"/><Relationship Id="rId4" Type="http://schemas.openxmlformats.org/officeDocument/2006/relationships/webSettings" Target="webSettings.xml"/><Relationship Id="rId9" Type="http://schemas.openxmlformats.org/officeDocument/2006/relationships/hyperlink" Target="mailto:twood@ks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1355</Words>
  <Characters>7728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Laura</dc:creator>
  <cp:keywords/>
  <dc:description/>
  <cp:lastModifiedBy>Beene, Connie</cp:lastModifiedBy>
  <cp:revision>2</cp:revision>
  <cp:lastPrinted>2017-03-06T18:16:00Z</cp:lastPrinted>
  <dcterms:created xsi:type="dcterms:W3CDTF">2019-06-11T15:11:00Z</dcterms:created>
  <dcterms:modified xsi:type="dcterms:W3CDTF">2019-06-11T15:11:00Z</dcterms:modified>
</cp:coreProperties>
</file>